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32325" w14:textId="6E561E76" w:rsidR="0034111C" w:rsidRPr="00AD49F2" w:rsidRDefault="00BC628B" w:rsidP="004732AA">
      <w:pPr>
        <w:pStyle w:val="Header"/>
        <w:tabs>
          <w:tab w:val="right" w:pos="9639"/>
        </w:tabs>
        <w:rPr>
          <w:rFonts w:cs="Arial"/>
          <w:bCs/>
          <w:i/>
          <w:noProof w:val="0"/>
          <w:sz w:val="32"/>
          <w:lang w:val="en-GB" w:eastAsia="zh-CN"/>
        </w:rPr>
      </w:pPr>
      <w:r w:rsidRPr="00AD49F2">
        <w:rPr>
          <w:rFonts w:cs="Arial"/>
          <w:bCs/>
          <w:noProof w:val="0"/>
          <w:sz w:val="24"/>
          <w:lang w:val="en-GB"/>
        </w:rPr>
        <w:t>3GPP TSG-RAN WG1 Meeting #</w:t>
      </w:r>
      <w:bookmarkStart w:id="0" w:name="_Ref452454252"/>
      <w:bookmarkEnd w:id="0"/>
      <w:r w:rsidR="00BC35C9">
        <w:rPr>
          <w:rFonts w:cs="Arial"/>
          <w:bCs/>
          <w:noProof w:val="0"/>
          <w:sz w:val="24"/>
          <w:lang w:val="en-GB"/>
        </w:rPr>
        <w:t>8</w:t>
      </w:r>
      <w:r w:rsidR="0070523C">
        <w:rPr>
          <w:rFonts w:cs="Arial"/>
          <w:bCs/>
          <w:noProof w:val="0"/>
          <w:sz w:val="24"/>
          <w:lang w:val="en-GB"/>
        </w:rPr>
        <w:t>8</w:t>
      </w:r>
      <w:r w:rsidR="00B75106">
        <w:rPr>
          <w:rFonts w:cs="Arial"/>
          <w:bCs/>
          <w:noProof w:val="0"/>
          <w:sz w:val="24"/>
          <w:lang w:val="en-GB"/>
        </w:rPr>
        <w:t>b</w:t>
      </w:r>
      <w:r w:rsidR="002D41AC">
        <w:rPr>
          <w:rFonts w:cs="Arial"/>
          <w:bCs/>
          <w:noProof w:val="0"/>
          <w:sz w:val="24"/>
          <w:lang w:val="en-GB"/>
        </w:rPr>
        <w:t>is</w:t>
      </w:r>
      <w:r w:rsidR="007823EA">
        <w:rPr>
          <w:rFonts w:cs="Arial"/>
          <w:bCs/>
          <w:noProof w:val="0"/>
          <w:sz w:val="24"/>
          <w:lang w:val="en-GB"/>
        </w:rPr>
        <w:tab/>
      </w:r>
      <w:r w:rsidR="00580888" w:rsidRPr="00B039BF">
        <w:rPr>
          <w:rFonts w:cs="Arial"/>
          <w:bCs/>
          <w:noProof w:val="0"/>
          <w:sz w:val="24"/>
          <w:lang w:val="en-GB" w:eastAsia="ja-JP"/>
        </w:rPr>
        <w:t>R1-</w:t>
      </w:r>
      <w:r w:rsidR="00B039BF">
        <w:rPr>
          <w:rFonts w:cs="Arial"/>
          <w:bCs/>
          <w:noProof w:val="0"/>
          <w:sz w:val="24"/>
          <w:lang w:val="en-GB" w:eastAsia="ja-JP"/>
        </w:rPr>
        <w:t>1704806</w:t>
      </w:r>
    </w:p>
    <w:p w14:paraId="316C50F1" w14:textId="12012BE7" w:rsidR="004544E8" w:rsidRPr="00A80DF8" w:rsidRDefault="00B75106" w:rsidP="004544E8">
      <w:pPr>
        <w:pStyle w:val="Header"/>
        <w:rPr>
          <w:bCs/>
          <w:noProof w:val="0"/>
          <w:sz w:val="24"/>
          <w:lang w:eastAsia="ja-JP"/>
        </w:rPr>
      </w:pPr>
      <w:r>
        <w:rPr>
          <w:sz w:val="24"/>
          <w:szCs w:val="24"/>
          <w:lang w:eastAsia="zh-CN"/>
        </w:rPr>
        <w:t>Spokane</w:t>
      </w:r>
      <w:r w:rsidR="004544E8" w:rsidRPr="00BD66CD">
        <w:rPr>
          <w:sz w:val="24"/>
          <w:szCs w:val="24"/>
          <w:lang w:eastAsia="zh-CN"/>
        </w:rPr>
        <w:t>,</w:t>
      </w:r>
      <w:r w:rsidR="00381E7E">
        <w:rPr>
          <w:sz w:val="24"/>
          <w:szCs w:val="24"/>
          <w:lang w:eastAsia="zh-CN"/>
        </w:rPr>
        <w:t xml:space="preserve"> </w:t>
      </w:r>
      <w:r>
        <w:rPr>
          <w:sz w:val="24"/>
          <w:szCs w:val="24"/>
          <w:lang w:eastAsia="zh-CN"/>
        </w:rPr>
        <w:t>U.S.A.</w:t>
      </w:r>
      <w:r w:rsidR="00381E7E">
        <w:rPr>
          <w:sz w:val="24"/>
          <w:szCs w:val="24"/>
          <w:lang w:eastAsia="zh-CN"/>
        </w:rPr>
        <w:t>,</w:t>
      </w:r>
      <w:r w:rsidR="004544E8" w:rsidRPr="00BD66CD">
        <w:rPr>
          <w:sz w:val="24"/>
          <w:szCs w:val="24"/>
          <w:lang w:eastAsia="zh-CN"/>
        </w:rPr>
        <w:t xml:space="preserve"> </w:t>
      </w:r>
      <w:r w:rsidR="0070523C">
        <w:rPr>
          <w:sz w:val="24"/>
          <w:szCs w:val="24"/>
          <w:lang w:eastAsia="zh-CN"/>
        </w:rPr>
        <w:t>3</w:t>
      </w:r>
      <w:r w:rsidRPr="002D41AC">
        <w:rPr>
          <w:sz w:val="24"/>
          <w:szCs w:val="24"/>
          <w:vertAlign w:val="superscript"/>
          <w:lang w:eastAsia="zh-CN"/>
        </w:rPr>
        <w:t>rd</w:t>
      </w:r>
      <w:r w:rsidR="002D41AC">
        <w:rPr>
          <w:sz w:val="24"/>
          <w:szCs w:val="24"/>
          <w:lang w:eastAsia="zh-CN"/>
        </w:rPr>
        <w:t xml:space="preserve"> </w:t>
      </w:r>
      <w:r>
        <w:rPr>
          <w:sz w:val="24"/>
          <w:szCs w:val="24"/>
          <w:lang w:eastAsia="zh-CN"/>
        </w:rPr>
        <w:t xml:space="preserve"> </w:t>
      </w:r>
      <w:r w:rsidR="004544E8" w:rsidRPr="00BD66CD">
        <w:rPr>
          <w:sz w:val="24"/>
          <w:szCs w:val="24"/>
          <w:lang w:eastAsia="zh-CN"/>
        </w:rPr>
        <w:t xml:space="preserve">- </w:t>
      </w:r>
      <w:r w:rsidR="0070523C">
        <w:rPr>
          <w:sz w:val="24"/>
          <w:szCs w:val="24"/>
          <w:lang w:eastAsia="zh-CN"/>
        </w:rPr>
        <w:t>7</w:t>
      </w:r>
      <w:r w:rsidR="004544E8" w:rsidRPr="002D41AC">
        <w:rPr>
          <w:sz w:val="24"/>
          <w:szCs w:val="24"/>
          <w:vertAlign w:val="superscript"/>
          <w:lang w:eastAsia="zh-CN"/>
        </w:rPr>
        <w:t>th</w:t>
      </w:r>
      <w:r w:rsidR="002D41AC">
        <w:rPr>
          <w:sz w:val="24"/>
          <w:szCs w:val="24"/>
          <w:lang w:eastAsia="zh-CN"/>
        </w:rPr>
        <w:t xml:space="preserve"> </w:t>
      </w:r>
      <w:r>
        <w:rPr>
          <w:sz w:val="24"/>
          <w:szCs w:val="24"/>
          <w:lang w:eastAsia="zh-CN"/>
        </w:rPr>
        <w:t>April</w:t>
      </w:r>
      <w:r w:rsidR="004544E8" w:rsidRPr="00BD66CD">
        <w:rPr>
          <w:sz w:val="24"/>
          <w:szCs w:val="24"/>
          <w:lang w:eastAsia="zh-CN"/>
        </w:rPr>
        <w:t xml:space="preserve"> 201</w:t>
      </w:r>
      <w:r w:rsidR="0070523C">
        <w:rPr>
          <w:sz w:val="24"/>
          <w:szCs w:val="24"/>
          <w:lang w:eastAsia="zh-CN"/>
        </w:rPr>
        <w:t>7</w:t>
      </w:r>
    </w:p>
    <w:p w14:paraId="7A88209F" w14:textId="25FE8CCD" w:rsidR="00BC628B" w:rsidRPr="00AD49F2" w:rsidRDefault="007823EA" w:rsidP="007823EA">
      <w:pPr>
        <w:pStyle w:val="Header"/>
        <w:tabs>
          <w:tab w:val="right" w:pos="9639"/>
        </w:tabs>
        <w:rPr>
          <w:rFonts w:cs="Arial"/>
          <w:bCs/>
          <w:noProof w:val="0"/>
          <w:sz w:val="24"/>
          <w:lang w:val="en-GB" w:eastAsia="zh-CN"/>
        </w:rPr>
      </w:pPr>
      <w:r>
        <w:rPr>
          <w:rFonts w:cs="Arial"/>
          <w:bCs/>
          <w:noProof w:val="0"/>
          <w:sz w:val="24"/>
          <w:lang w:val="en-GB"/>
        </w:rPr>
        <w:tab/>
      </w:r>
    </w:p>
    <w:p w14:paraId="53588054" w14:textId="77777777" w:rsidR="0034111C" w:rsidRPr="00AD49F2" w:rsidRDefault="0034111C">
      <w:pPr>
        <w:pStyle w:val="Header"/>
        <w:rPr>
          <w:rFonts w:cs="Arial"/>
          <w:bCs/>
          <w:noProof w:val="0"/>
          <w:sz w:val="24"/>
          <w:lang w:val="en-GB"/>
        </w:rPr>
      </w:pPr>
    </w:p>
    <w:p w14:paraId="053FE711" w14:textId="77777777" w:rsidR="0034111C" w:rsidRPr="00AD49F2" w:rsidRDefault="0034111C">
      <w:pPr>
        <w:pStyle w:val="Header"/>
        <w:rPr>
          <w:rFonts w:cs="Arial"/>
          <w:bCs/>
          <w:noProof w:val="0"/>
          <w:sz w:val="24"/>
          <w:lang w:val="en-GB" w:eastAsia="ja-JP"/>
        </w:rPr>
      </w:pPr>
    </w:p>
    <w:p w14:paraId="7F9034C3" w14:textId="0E9BF710" w:rsidR="0034111C" w:rsidRPr="00CA0D5A" w:rsidRDefault="0034111C" w:rsidP="0057103B">
      <w:pPr>
        <w:pStyle w:val="CRCoverPage"/>
        <w:rPr>
          <w:rFonts w:eastAsia="SimSun" w:cs="Arial"/>
          <w:b/>
          <w:bCs/>
          <w:sz w:val="22"/>
          <w:lang w:eastAsia="zh-CN"/>
        </w:rPr>
      </w:pPr>
      <w:r w:rsidRPr="00AD49F2">
        <w:rPr>
          <w:rFonts w:cs="Arial"/>
          <w:b/>
          <w:bCs/>
          <w:sz w:val="24"/>
        </w:rPr>
        <w:t>Agenda item:</w:t>
      </w:r>
      <w:r w:rsidRPr="00AD49F2">
        <w:rPr>
          <w:rFonts w:cs="Arial"/>
          <w:b/>
          <w:bCs/>
          <w:sz w:val="24"/>
        </w:rPr>
        <w:tab/>
      </w:r>
      <w:r w:rsidRPr="00AD49F2">
        <w:rPr>
          <w:rFonts w:cs="Arial"/>
          <w:b/>
          <w:bCs/>
          <w:sz w:val="24"/>
        </w:rPr>
        <w:tab/>
      </w:r>
      <w:r w:rsidR="00B75106" w:rsidRPr="00B75106">
        <w:rPr>
          <w:rFonts w:cs="Arial"/>
          <w:b/>
          <w:bCs/>
          <w:sz w:val="24"/>
          <w:lang w:val="en-US"/>
        </w:rPr>
        <w:t>7.2.1.2.2.2</w:t>
      </w:r>
    </w:p>
    <w:p w14:paraId="5A4528E1" w14:textId="13D2E49B" w:rsidR="0034111C" w:rsidRPr="00AD49F2" w:rsidRDefault="0034111C">
      <w:pPr>
        <w:tabs>
          <w:tab w:val="left" w:pos="1985"/>
        </w:tabs>
        <w:rPr>
          <w:rFonts w:ascii="Arial" w:hAnsi="Arial" w:cs="Arial"/>
          <w:b/>
          <w:bCs/>
          <w:sz w:val="24"/>
          <w:lang w:eastAsia="zh-CN"/>
        </w:rPr>
      </w:pPr>
      <w:r w:rsidRPr="00AD49F2">
        <w:rPr>
          <w:rFonts w:ascii="Arial" w:hAnsi="Arial" w:cs="Arial"/>
          <w:b/>
          <w:bCs/>
          <w:sz w:val="24"/>
        </w:rPr>
        <w:t>Source:</w:t>
      </w:r>
      <w:r w:rsidRPr="00AD49F2">
        <w:rPr>
          <w:rFonts w:ascii="Arial" w:hAnsi="Arial" w:cs="Arial"/>
          <w:b/>
          <w:bCs/>
          <w:sz w:val="24"/>
        </w:rPr>
        <w:tab/>
      </w:r>
      <w:r w:rsidR="00D226DD">
        <w:rPr>
          <w:rFonts w:ascii="Arial" w:hAnsi="Arial" w:cs="Arial"/>
          <w:b/>
          <w:bCs/>
          <w:sz w:val="24"/>
        </w:rPr>
        <w:t>Nokia</w:t>
      </w:r>
      <w:r w:rsidR="00016555">
        <w:rPr>
          <w:rFonts w:ascii="Arial" w:hAnsi="Arial" w:cs="Arial"/>
          <w:b/>
          <w:bCs/>
          <w:sz w:val="24"/>
        </w:rPr>
        <w:t>, Alcatel-Lucent Shanghai Bell</w:t>
      </w:r>
    </w:p>
    <w:p w14:paraId="2A3E2C50" w14:textId="6D02B99D" w:rsidR="0034111C" w:rsidRPr="00AD49F2" w:rsidRDefault="008D6E5F" w:rsidP="00D744C4">
      <w:pPr>
        <w:ind w:left="1985" w:hanging="1985"/>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681D77">
        <w:rPr>
          <w:rFonts w:ascii="Arial" w:hAnsi="Arial" w:cs="Arial"/>
          <w:b/>
          <w:bCs/>
          <w:sz w:val="24"/>
        </w:rPr>
        <w:t xml:space="preserve">On </w:t>
      </w:r>
      <w:r w:rsidR="007701F6">
        <w:rPr>
          <w:rFonts w:ascii="Arial" w:hAnsi="Arial" w:cs="Arial"/>
          <w:b/>
          <w:bCs/>
          <w:sz w:val="24"/>
        </w:rPr>
        <w:t xml:space="preserve">DL </w:t>
      </w:r>
      <w:r w:rsidR="00681D77">
        <w:rPr>
          <w:rFonts w:ascii="Arial" w:hAnsi="Arial" w:cs="Arial"/>
          <w:b/>
          <w:bCs/>
          <w:sz w:val="24"/>
        </w:rPr>
        <w:t>control channel</w:t>
      </w:r>
      <w:r w:rsidR="004544E8">
        <w:rPr>
          <w:rFonts w:ascii="Arial" w:hAnsi="Arial" w:cs="Arial"/>
          <w:b/>
          <w:bCs/>
          <w:sz w:val="24"/>
        </w:rPr>
        <w:t xml:space="preserve"> design</w:t>
      </w:r>
      <w:r w:rsidR="00681D77">
        <w:rPr>
          <w:rFonts w:ascii="Arial" w:hAnsi="Arial" w:cs="Arial"/>
          <w:b/>
          <w:bCs/>
          <w:sz w:val="24"/>
        </w:rPr>
        <w:t xml:space="preserve"> for shorter TTI operation</w:t>
      </w:r>
    </w:p>
    <w:p w14:paraId="2E36B41B" w14:textId="77777777" w:rsidR="0034111C" w:rsidRPr="00AD49F2" w:rsidRDefault="0034111C">
      <w:pPr>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03A84EBF"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19210D8D" w14:textId="6641B9F6" w:rsidR="00BB248B" w:rsidRDefault="00C6419B" w:rsidP="0062327D">
      <w:pPr>
        <w:jc w:val="both"/>
        <w:rPr>
          <w:sz w:val="22"/>
          <w:szCs w:val="22"/>
          <w:lang w:eastAsia="zh-CN"/>
        </w:rPr>
      </w:pPr>
      <w:r>
        <w:rPr>
          <w:sz w:val="22"/>
          <w:szCs w:val="22"/>
          <w:lang w:eastAsia="zh-CN"/>
        </w:rPr>
        <w:t xml:space="preserve">At </w:t>
      </w:r>
      <w:r w:rsidR="00681D77" w:rsidRPr="00E632A1">
        <w:rPr>
          <w:sz w:val="22"/>
          <w:szCs w:val="22"/>
          <w:lang w:eastAsia="zh-CN"/>
        </w:rPr>
        <w:t>RAN1 meeting</w:t>
      </w:r>
      <w:r w:rsidR="007E5CC0" w:rsidRPr="00E632A1">
        <w:rPr>
          <w:sz w:val="22"/>
          <w:szCs w:val="22"/>
          <w:lang w:eastAsia="zh-CN"/>
        </w:rPr>
        <w:t xml:space="preserve"> </w:t>
      </w:r>
      <w:r w:rsidR="00F63D2F" w:rsidRPr="00E632A1">
        <w:rPr>
          <w:sz w:val="22"/>
          <w:szCs w:val="22"/>
          <w:lang w:eastAsia="zh-CN"/>
        </w:rPr>
        <w:t>#</w:t>
      </w:r>
      <w:r w:rsidR="00BB248B">
        <w:rPr>
          <w:sz w:val="22"/>
          <w:szCs w:val="22"/>
          <w:lang w:eastAsia="zh-CN"/>
        </w:rPr>
        <w:t>8</w:t>
      </w:r>
      <w:r w:rsidR="00B75106">
        <w:rPr>
          <w:sz w:val="22"/>
          <w:szCs w:val="22"/>
          <w:lang w:eastAsia="zh-CN"/>
        </w:rPr>
        <w:t>8</w:t>
      </w:r>
      <w:r w:rsidR="00C778AC">
        <w:rPr>
          <w:sz w:val="22"/>
          <w:szCs w:val="22"/>
          <w:lang w:eastAsia="zh-CN"/>
        </w:rPr>
        <w:t>,</w:t>
      </w:r>
      <w:r w:rsidR="001A0C35">
        <w:rPr>
          <w:sz w:val="22"/>
          <w:szCs w:val="22"/>
          <w:lang w:eastAsia="zh-CN"/>
        </w:rPr>
        <w:t xml:space="preserve"> </w:t>
      </w:r>
      <w:r w:rsidR="00B77DC7">
        <w:rPr>
          <w:sz w:val="22"/>
          <w:szCs w:val="22"/>
          <w:lang w:eastAsia="zh-CN"/>
        </w:rPr>
        <w:t>companies</w:t>
      </w:r>
      <w:r w:rsidR="0088683C" w:rsidRPr="00E632A1">
        <w:rPr>
          <w:sz w:val="22"/>
          <w:szCs w:val="22"/>
          <w:lang w:eastAsia="zh-CN"/>
        </w:rPr>
        <w:t xml:space="preserve"> agreed that</w:t>
      </w:r>
    </w:p>
    <w:p w14:paraId="43AAC8BD" w14:textId="77777777" w:rsidR="00B75106" w:rsidRPr="00B75106" w:rsidRDefault="00B75106" w:rsidP="00B75106">
      <w:pPr>
        <w:pStyle w:val="ListParagraph"/>
        <w:numPr>
          <w:ilvl w:val="0"/>
          <w:numId w:val="19"/>
        </w:numPr>
        <w:jc w:val="both"/>
        <w:rPr>
          <w:i/>
          <w:sz w:val="20"/>
          <w:lang w:val="en-US" w:eastAsia="zh-CN"/>
        </w:rPr>
      </w:pPr>
      <w:r w:rsidRPr="00B75106">
        <w:rPr>
          <w:bCs/>
          <w:i/>
          <w:sz w:val="20"/>
          <w:lang w:val="en-US" w:eastAsia="zh-CN"/>
        </w:rPr>
        <w:t>A UE is configured with at least sPDCCH frequency resource by higher layer signaling</w:t>
      </w:r>
    </w:p>
    <w:p w14:paraId="355B5FE7" w14:textId="462FF8C5" w:rsidR="00B75106" w:rsidRPr="00B75106" w:rsidRDefault="00D5639A" w:rsidP="00B75106">
      <w:pPr>
        <w:pStyle w:val="ListParagraph"/>
        <w:numPr>
          <w:ilvl w:val="1"/>
          <w:numId w:val="19"/>
        </w:numPr>
        <w:jc w:val="both"/>
        <w:rPr>
          <w:i/>
          <w:sz w:val="20"/>
          <w:lang w:eastAsia="zh-CN"/>
        </w:rPr>
      </w:pPr>
      <w:r w:rsidRPr="00B75106">
        <w:rPr>
          <w:i/>
          <w:sz w:val="20"/>
          <w:lang w:val="en-US" w:eastAsia="zh-CN"/>
        </w:rPr>
        <w:t>Whether sPDCCH frequency resource can be dynamically adjusted is dependent on the sDCI2 discussion</w:t>
      </w:r>
    </w:p>
    <w:p w14:paraId="12CE31ED" w14:textId="6754A56E" w:rsidR="00B75106" w:rsidRPr="00B75106" w:rsidRDefault="00B75106" w:rsidP="00B75106">
      <w:pPr>
        <w:pStyle w:val="ListParagraph"/>
        <w:numPr>
          <w:ilvl w:val="0"/>
          <w:numId w:val="19"/>
        </w:numPr>
        <w:jc w:val="both"/>
        <w:rPr>
          <w:i/>
          <w:sz w:val="20"/>
          <w:lang w:eastAsia="zh-CN"/>
        </w:rPr>
      </w:pPr>
      <w:r w:rsidRPr="00B75106">
        <w:rPr>
          <w:i/>
          <w:sz w:val="20"/>
          <w:lang w:eastAsia="zh-CN"/>
        </w:rPr>
        <w:t>One or multiple RB set(s) is configured by higher layer signaling for sPDCCH frequency resource of a UE</w:t>
      </w:r>
    </w:p>
    <w:p w14:paraId="0B5E05ED" w14:textId="289FC2EF" w:rsidR="00B75106" w:rsidRPr="00E23BB6" w:rsidRDefault="00B75106" w:rsidP="00B75106">
      <w:pPr>
        <w:pStyle w:val="ListParagraph"/>
        <w:numPr>
          <w:ilvl w:val="1"/>
          <w:numId w:val="19"/>
        </w:numPr>
        <w:jc w:val="both"/>
        <w:rPr>
          <w:i/>
          <w:sz w:val="20"/>
          <w:highlight w:val="yellow"/>
          <w:lang w:eastAsia="zh-CN"/>
        </w:rPr>
      </w:pPr>
      <w:r w:rsidRPr="00E23BB6">
        <w:rPr>
          <w:i/>
          <w:sz w:val="20"/>
          <w:highlight w:val="yellow"/>
          <w:lang w:eastAsia="zh-CN"/>
        </w:rPr>
        <w:t>FFS on the number of RB sets for a UE</w:t>
      </w:r>
    </w:p>
    <w:p w14:paraId="31160ABF" w14:textId="1ECA789A" w:rsidR="00B75106" w:rsidRPr="00E23BB6" w:rsidRDefault="00B75106" w:rsidP="00B75106">
      <w:pPr>
        <w:pStyle w:val="ListParagraph"/>
        <w:numPr>
          <w:ilvl w:val="1"/>
          <w:numId w:val="19"/>
        </w:numPr>
        <w:jc w:val="both"/>
        <w:rPr>
          <w:i/>
          <w:sz w:val="20"/>
          <w:highlight w:val="yellow"/>
          <w:lang w:eastAsia="zh-CN"/>
        </w:rPr>
      </w:pPr>
      <w:r w:rsidRPr="00E23BB6">
        <w:rPr>
          <w:i/>
          <w:sz w:val="20"/>
          <w:highlight w:val="yellow"/>
          <w:lang w:eastAsia="zh-CN"/>
        </w:rPr>
        <w:t>FFS on the number of RBs per set</w:t>
      </w:r>
    </w:p>
    <w:p w14:paraId="6C51EC92" w14:textId="6A797E64" w:rsidR="0062327D" w:rsidRPr="00E23BB6" w:rsidRDefault="00B75106" w:rsidP="00B75106">
      <w:pPr>
        <w:pStyle w:val="ListParagraph"/>
        <w:numPr>
          <w:ilvl w:val="1"/>
          <w:numId w:val="19"/>
        </w:numPr>
        <w:jc w:val="both"/>
        <w:rPr>
          <w:sz w:val="20"/>
          <w:highlight w:val="yellow"/>
          <w:lang w:eastAsia="zh-CN"/>
        </w:rPr>
      </w:pPr>
      <w:r w:rsidRPr="00E23BB6">
        <w:rPr>
          <w:i/>
          <w:sz w:val="20"/>
          <w:highlight w:val="yellow"/>
          <w:lang w:eastAsia="zh-CN"/>
        </w:rPr>
        <w:t>FFS the number of symbols per RB set</w:t>
      </w:r>
    </w:p>
    <w:p w14:paraId="51F2BF58" w14:textId="77777777" w:rsidR="00B75106" w:rsidRPr="00B75106" w:rsidRDefault="00B75106" w:rsidP="00B75106">
      <w:pPr>
        <w:pStyle w:val="ListParagraph"/>
        <w:jc w:val="both"/>
        <w:rPr>
          <w:lang w:eastAsia="zh-CN"/>
        </w:rPr>
      </w:pPr>
    </w:p>
    <w:p w14:paraId="43EECC7E" w14:textId="56F5F432" w:rsidR="00345A4B" w:rsidRPr="00CA0D5A" w:rsidRDefault="007635AE" w:rsidP="00CA0D5A">
      <w:pPr>
        <w:jc w:val="both"/>
        <w:rPr>
          <w:sz w:val="22"/>
          <w:szCs w:val="22"/>
          <w:lang w:eastAsia="zh-CN"/>
        </w:rPr>
      </w:pPr>
      <w:r>
        <w:rPr>
          <w:sz w:val="22"/>
          <w:szCs w:val="22"/>
          <w:lang w:eastAsia="zh-CN"/>
        </w:rPr>
        <w:t xml:space="preserve">In this </w:t>
      </w:r>
      <w:r w:rsidR="00B01217">
        <w:rPr>
          <w:sz w:val="22"/>
          <w:szCs w:val="22"/>
          <w:lang w:eastAsia="zh-CN"/>
        </w:rPr>
        <w:t>contribution</w:t>
      </w:r>
      <w:r w:rsidR="008F0649">
        <w:rPr>
          <w:sz w:val="22"/>
          <w:szCs w:val="22"/>
          <w:lang w:eastAsia="zh-CN"/>
        </w:rPr>
        <w:t>,</w:t>
      </w:r>
      <w:r w:rsidR="003B12FE">
        <w:rPr>
          <w:sz w:val="22"/>
          <w:szCs w:val="22"/>
          <w:lang w:eastAsia="zh-CN"/>
        </w:rPr>
        <w:t xml:space="preserve"> we discuss above FFS points</w:t>
      </w:r>
      <w:r w:rsidR="003D1361">
        <w:rPr>
          <w:sz w:val="22"/>
          <w:szCs w:val="22"/>
          <w:lang w:eastAsia="zh-CN"/>
        </w:rPr>
        <w:t>, as well as</w:t>
      </w:r>
      <w:r w:rsidR="003B12FE">
        <w:rPr>
          <w:sz w:val="22"/>
          <w:szCs w:val="22"/>
          <w:lang w:eastAsia="zh-CN"/>
        </w:rPr>
        <w:t xml:space="preserve"> other aspects of RB set configuration, including control resource mapping and definition of a search space on the sPDCCH</w:t>
      </w:r>
      <w:r w:rsidR="003D1361">
        <w:rPr>
          <w:sz w:val="22"/>
          <w:szCs w:val="22"/>
          <w:lang w:eastAsia="zh-CN"/>
        </w:rPr>
        <w:t>-</w:t>
      </w:r>
      <w:r w:rsidR="003B12FE">
        <w:rPr>
          <w:sz w:val="22"/>
          <w:szCs w:val="22"/>
          <w:lang w:eastAsia="zh-CN"/>
        </w:rPr>
        <w:t>resource/RB</w:t>
      </w:r>
      <w:r w:rsidR="003D1361">
        <w:rPr>
          <w:sz w:val="22"/>
          <w:szCs w:val="22"/>
          <w:lang w:eastAsia="zh-CN"/>
        </w:rPr>
        <w:t>-</w:t>
      </w:r>
      <w:r w:rsidR="003B12FE">
        <w:rPr>
          <w:sz w:val="22"/>
          <w:szCs w:val="22"/>
          <w:lang w:eastAsia="zh-CN"/>
        </w:rPr>
        <w:t xml:space="preserve">set.   </w:t>
      </w:r>
    </w:p>
    <w:p w14:paraId="0443BBDB" w14:textId="09AEEB44" w:rsidR="00AB4DD0" w:rsidRDefault="00521BF7" w:rsidP="00AB4DD0">
      <w:pPr>
        <w:pStyle w:val="Heading1"/>
        <w:rPr>
          <w:rFonts w:cs="Arial"/>
          <w:lang w:eastAsia="zh-CN"/>
        </w:rPr>
      </w:pPr>
      <w:r>
        <w:rPr>
          <w:rFonts w:cs="Arial"/>
          <w:lang w:eastAsia="zh-CN"/>
        </w:rPr>
        <w:t>2</w:t>
      </w:r>
      <w:r w:rsidR="00AB4DD0">
        <w:rPr>
          <w:rFonts w:cs="Arial"/>
          <w:lang w:eastAsia="zh-CN"/>
        </w:rPr>
        <w:t xml:space="preserve">. </w:t>
      </w:r>
      <w:r w:rsidR="00DE7C28">
        <w:rPr>
          <w:rFonts w:cs="Arial"/>
          <w:lang w:eastAsia="zh-CN"/>
        </w:rPr>
        <w:t xml:space="preserve">On </w:t>
      </w:r>
      <w:r w:rsidR="002B382F">
        <w:rPr>
          <w:rFonts w:cs="Arial"/>
          <w:lang w:eastAsia="zh-CN"/>
        </w:rPr>
        <w:t xml:space="preserve">sPDCCH </w:t>
      </w:r>
      <w:r w:rsidR="00B75106">
        <w:rPr>
          <w:rFonts w:cs="Arial"/>
          <w:lang w:eastAsia="zh-CN"/>
        </w:rPr>
        <w:t xml:space="preserve">configuration </w:t>
      </w:r>
    </w:p>
    <w:p w14:paraId="615726BC" w14:textId="03ED38DD" w:rsidR="00F308BC" w:rsidRDefault="00F308BC" w:rsidP="00F308BC">
      <w:pPr>
        <w:jc w:val="both"/>
        <w:rPr>
          <w:sz w:val="22"/>
          <w:szCs w:val="22"/>
        </w:rPr>
      </w:pPr>
      <w:r>
        <w:rPr>
          <w:sz w:val="22"/>
          <w:szCs w:val="22"/>
        </w:rPr>
        <w:t xml:space="preserve">In RAN1 #88 it was agreed that each UE is high-layer configured with one or multiple sPDCCH </w:t>
      </w:r>
      <w:r w:rsidR="006E71A4">
        <w:rPr>
          <w:sz w:val="22"/>
          <w:szCs w:val="22"/>
        </w:rPr>
        <w:t>RB</w:t>
      </w:r>
      <w:r>
        <w:rPr>
          <w:sz w:val="22"/>
          <w:szCs w:val="22"/>
        </w:rPr>
        <w:t xml:space="preserve"> s</w:t>
      </w:r>
      <w:r w:rsidR="00BB75C5">
        <w:rPr>
          <w:sz w:val="22"/>
          <w:szCs w:val="22"/>
        </w:rPr>
        <w:t xml:space="preserve">et(s) and each </w:t>
      </w:r>
      <w:r w:rsidR="006E71A4">
        <w:rPr>
          <w:sz w:val="22"/>
          <w:szCs w:val="22"/>
        </w:rPr>
        <w:t>RB</w:t>
      </w:r>
      <w:r w:rsidR="00BB75C5">
        <w:rPr>
          <w:sz w:val="22"/>
          <w:szCs w:val="22"/>
        </w:rPr>
        <w:t xml:space="preserve"> set is defined by frequency allocation and length in OS. </w:t>
      </w:r>
      <w:r w:rsidR="00E23BB6">
        <w:rPr>
          <w:sz w:val="22"/>
          <w:szCs w:val="22"/>
        </w:rPr>
        <w:t xml:space="preserve">In this section, we will address the FFS points from above agreement, as well as other important details of sPDCCH configuration.   </w:t>
      </w:r>
    </w:p>
    <w:p w14:paraId="2232677A" w14:textId="0D932DE7" w:rsidR="003E1DBF" w:rsidRDefault="003E1DBF" w:rsidP="003E1DBF">
      <w:pPr>
        <w:pStyle w:val="Heading2"/>
        <w:rPr>
          <w:lang w:eastAsia="zh-CN"/>
        </w:rPr>
      </w:pPr>
      <w:r>
        <w:rPr>
          <w:lang w:eastAsia="zh-CN"/>
        </w:rPr>
        <w:t>2.1 CCE mapping within a sPDCCH RB set</w:t>
      </w:r>
    </w:p>
    <w:p w14:paraId="3E2883A3" w14:textId="71A13B68" w:rsidR="003E1DBF" w:rsidRPr="00196C5B" w:rsidRDefault="003E1DBF" w:rsidP="003E1DBF">
      <w:pPr>
        <w:jc w:val="both"/>
        <w:rPr>
          <w:sz w:val="22"/>
          <w:szCs w:val="22"/>
        </w:rPr>
      </w:pPr>
      <w:r>
        <w:rPr>
          <w:sz w:val="22"/>
          <w:szCs w:val="22"/>
        </w:rPr>
        <w:t xml:space="preserve">To support different channel/deployment/traffic scenarios, sPDCCH overall should support both localized or distributed sCCE(s). sPDCCH using localized sCCEs benefits from frequency selectivity, and distributed CCEs provide frequency diversity. A single sPDCCH resource/RB set may contain (i) only one type of sCCE mapping (ii) or both sCCE mapping types. However, for simplicity of configuration we propose that sPDCCH RB sets can be configured only with one type of sCCE mapping, i.e. either localized or distributed. </w:t>
      </w:r>
    </w:p>
    <w:p w14:paraId="334ED956" w14:textId="0F8F3BA8" w:rsidR="003E1DBF" w:rsidRDefault="003E1DBF" w:rsidP="003E1DBF">
      <w:pPr>
        <w:jc w:val="both"/>
        <w:rPr>
          <w:b/>
          <w:sz w:val="22"/>
          <w:szCs w:val="22"/>
        </w:rPr>
      </w:pPr>
      <w:r w:rsidRPr="00B7655E">
        <w:rPr>
          <w:b/>
          <w:sz w:val="22"/>
          <w:szCs w:val="22"/>
        </w:rPr>
        <w:t>Proposal</w:t>
      </w:r>
      <w:r w:rsidR="00D207FE">
        <w:rPr>
          <w:b/>
          <w:sz w:val="22"/>
          <w:szCs w:val="22"/>
        </w:rPr>
        <w:t>-</w:t>
      </w:r>
      <w:r w:rsidR="00DF5EC2">
        <w:rPr>
          <w:b/>
          <w:sz w:val="22"/>
          <w:szCs w:val="22"/>
        </w:rPr>
        <w:t>1</w:t>
      </w:r>
      <w:r w:rsidRPr="00B7655E">
        <w:rPr>
          <w:b/>
          <w:sz w:val="22"/>
          <w:szCs w:val="22"/>
        </w:rPr>
        <w:t xml:space="preserve">: </w:t>
      </w:r>
      <w:r>
        <w:rPr>
          <w:b/>
          <w:sz w:val="22"/>
          <w:szCs w:val="22"/>
        </w:rPr>
        <w:t xml:space="preserve">A UE is </w:t>
      </w:r>
      <w:r w:rsidRPr="00B7655E">
        <w:rPr>
          <w:b/>
          <w:sz w:val="22"/>
          <w:szCs w:val="22"/>
        </w:rPr>
        <w:t xml:space="preserve">configured </w:t>
      </w:r>
      <w:r>
        <w:rPr>
          <w:b/>
          <w:sz w:val="22"/>
          <w:szCs w:val="22"/>
        </w:rPr>
        <w:t>for each sPDCCH RB set</w:t>
      </w:r>
      <w:r w:rsidRPr="00B7655E">
        <w:rPr>
          <w:b/>
          <w:sz w:val="22"/>
          <w:szCs w:val="22"/>
        </w:rPr>
        <w:t xml:space="preserve"> </w:t>
      </w:r>
      <w:r>
        <w:rPr>
          <w:b/>
          <w:sz w:val="22"/>
          <w:szCs w:val="22"/>
        </w:rPr>
        <w:t xml:space="preserve">containing the UE’s search space with </w:t>
      </w:r>
      <w:r w:rsidRPr="00B7655E">
        <w:rPr>
          <w:b/>
          <w:sz w:val="22"/>
          <w:szCs w:val="22"/>
        </w:rPr>
        <w:t>either distributed or localized sCCE</w:t>
      </w:r>
      <w:r>
        <w:rPr>
          <w:b/>
          <w:sz w:val="22"/>
          <w:szCs w:val="22"/>
        </w:rPr>
        <w:t xml:space="preserve"> mapping</w:t>
      </w:r>
      <w:r w:rsidRPr="00F41D7E">
        <w:rPr>
          <w:b/>
          <w:sz w:val="22"/>
          <w:szCs w:val="22"/>
        </w:rPr>
        <w:t xml:space="preserve">. </w:t>
      </w:r>
    </w:p>
    <w:p w14:paraId="4E326BD0" w14:textId="2A6128EF" w:rsidR="003561BE" w:rsidRPr="003561BE" w:rsidRDefault="003561BE" w:rsidP="003E1DBF">
      <w:pPr>
        <w:jc w:val="both"/>
        <w:rPr>
          <w:sz w:val="22"/>
          <w:szCs w:val="22"/>
        </w:rPr>
      </w:pPr>
      <w:r w:rsidRPr="003561BE">
        <w:rPr>
          <w:sz w:val="22"/>
          <w:szCs w:val="22"/>
        </w:rPr>
        <w:t>The</w:t>
      </w:r>
      <w:r>
        <w:rPr>
          <w:sz w:val="22"/>
          <w:szCs w:val="22"/>
        </w:rPr>
        <w:t xml:space="preserve"> next open question is mapping of sREG to the localized and distributed sCCE. While discussing various types of mappings in Appendix A, we observe that </w:t>
      </w:r>
      <w:r w:rsidR="003C5F1D">
        <w:rPr>
          <w:sz w:val="22"/>
          <w:szCs w:val="22"/>
        </w:rPr>
        <w:t>the preferred mapping</w:t>
      </w:r>
      <w:r>
        <w:rPr>
          <w:sz w:val="22"/>
          <w:szCs w:val="22"/>
        </w:rPr>
        <w:t xml:space="preserve"> highly </w:t>
      </w:r>
      <w:r w:rsidR="003C5F1D">
        <w:rPr>
          <w:sz w:val="22"/>
          <w:szCs w:val="22"/>
        </w:rPr>
        <w:t>dependents</w:t>
      </w:r>
      <w:r>
        <w:rPr>
          <w:sz w:val="22"/>
          <w:szCs w:val="22"/>
        </w:rPr>
        <w:t xml:space="preserve"> on the details of sPDCCH configuration</w:t>
      </w:r>
      <w:r w:rsidR="003C5F1D">
        <w:rPr>
          <w:sz w:val="22"/>
          <w:szCs w:val="22"/>
        </w:rPr>
        <w:t>, such as the</w:t>
      </w:r>
      <w:r>
        <w:rPr>
          <w:sz w:val="22"/>
          <w:szCs w:val="22"/>
        </w:rPr>
        <w:t xml:space="preserve"> </w:t>
      </w:r>
      <w:r w:rsidR="003C5F1D" w:rsidRPr="003C5F1D">
        <w:rPr>
          <w:sz w:val="22"/>
          <w:szCs w:val="22"/>
        </w:rPr>
        <w:t>number of sREGs per sCCE and the RS type used for demodulation</w:t>
      </w:r>
      <w:r w:rsidR="003C5F1D">
        <w:rPr>
          <w:sz w:val="22"/>
          <w:szCs w:val="22"/>
        </w:rPr>
        <w:t>, length of sPDCCH, etc.. Therefore, we propose to return to the sREG to sCCE mapping discussion later when configuration aspect of sPDCCH are agreed.</w:t>
      </w:r>
    </w:p>
    <w:p w14:paraId="3B3B6490" w14:textId="3EA0F152" w:rsidR="003561BE" w:rsidRDefault="003C5F1D" w:rsidP="003E1DBF">
      <w:pPr>
        <w:jc w:val="both"/>
        <w:rPr>
          <w:b/>
          <w:sz w:val="22"/>
          <w:szCs w:val="22"/>
        </w:rPr>
      </w:pPr>
      <w:r>
        <w:rPr>
          <w:b/>
          <w:sz w:val="22"/>
          <w:szCs w:val="22"/>
        </w:rPr>
        <w:t>Proposal-</w:t>
      </w:r>
      <w:r w:rsidR="00DF5EC2">
        <w:rPr>
          <w:b/>
          <w:sz w:val="22"/>
          <w:szCs w:val="22"/>
        </w:rPr>
        <w:t>2</w:t>
      </w:r>
      <w:r>
        <w:rPr>
          <w:b/>
          <w:sz w:val="22"/>
          <w:szCs w:val="22"/>
        </w:rPr>
        <w:t>: RAN1 decides on the sREG to sCCE mapping after more details of sPDCCH configuration are available.</w:t>
      </w:r>
    </w:p>
    <w:p w14:paraId="79CC4B61" w14:textId="6C4389A4" w:rsidR="00CF1B4F" w:rsidRDefault="00CF1B4F" w:rsidP="00CF1B4F">
      <w:pPr>
        <w:pStyle w:val="Heading2"/>
        <w:rPr>
          <w:lang w:eastAsia="zh-CN"/>
        </w:rPr>
      </w:pPr>
      <w:r>
        <w:rPr>
          <w:lang w:eastAsia="zh-CN"/>
        </w:rPr>
        <w:lastRenderedPageBreak/>
        <w:t>2.1 Number of RB set</w:t>
      </w:r>
      <w:r w:rsidR="00BB75C5">
        <w:rPr>
          <w:lang w:eastAsia="zh-CN"/>
        </w:rPr>
        <w:t>s</w:t>
      </w:r>
    </w:p>
    <w:p w14:paraId="16F179A3" w14:textId="17BAD263" w:rsidR="00BB75C5" w:rsidRPr="00BB75C5" w:rsidRDefault="00BB75C5" w:rsidP="00F308BC">
      <w:pPr>
        <w:jc w:val="both"/>
        <w:rPr>
          <w:sz w:val="22"/>
          <w:szCs w:val="22"/>
        </w:rPr>
      </w:pPr>
      <w:r>
        <w:rPr>
          <w:sz w:val="22"/>
          <w:szCs w:val="22"/>
        </w:rPr>
        <w:t xml:space="preserve">The sPDCCH </w:t>
      </w:r>
      <w:r w:rsidR="00E23BB6">
        <w:rPr>
          <w:sz w:val="22"/>
          <w:szCs w:val="22"/>
        </w:rPr>
        <w:t>RB</w:t>
      </w:r>
      <w:r>
        <w:rPr>
          <w:sz w:val="22"/>
          <w:szCs w:val="22"/>
        </w:rPr>
        <w:t xml:space="preserve"> sets </w:t>
      </w:r>
      <w:r w:rsidR="00F06741">
        <w:rPr>
          <w:sz w:val="22"/>
          <w:szCs w:val="22"/>
        </w:rPr>
        <w:t>are configured semi-statically, however UE’s traffic type (</w:t>
      </w:r>
      <w:r w:rsidR="00821FA8">
        <w:rPr>
          <w:sz w:val="22"/>
          <w:szCs w:val="22"/>
        </w:rPr>
        <w:t>U</w:t>
      </w:r>
      <w:r w:rsidR="00F06741">
        <w:rPr>
          <w:sz w:val="22"/>
          <w:szCs w:val="22"/>
        </w:rPr>
        <w:t>RLLC/eMBB)</w:t>
      </w:r>
      <w:r w:rsidR="00821FA8">
        <w:rPr>
          <w:sz w:val="22"/>
          <w:szCs w:val="22"/>
        </w:rPr>
        <w:t xml:space="preserve">, channel conditions and/or CSI reliability may change dynamically. Therefore, we propose that an eNB should be able to configure a UE with at least two sPDCCH </w:t>
      </w:r>
      <w:r w:rsidR="00E23BB6">
        <w:rPr>
          <w:sz w:val="22"/>
          <w:szCs w:val="22"/>
        </w:rPr>
        <w:t>RB</w:t>
      </w:r>
      <w:r w:rsidR="00821FA8">
        <w:rPr>
          <w:sz w:val="22"/>
          <w:szCs w:val="22"/>
        </w:rPr>
        <w:t xml:space="preserve"> sets. </w:t>
      </w:r>
      <w:r w:rsidR="002360A9">
        <w:rPr>
          <w:sz w:val="22"/>
          <w:szCs w:val="22"/>
        </w:rPr>
        <w:t xml:space="preserve">In addition, a UE would benefit from a knowledge of sPDCCH </w:t>
      </w:r>
      <w:r w:rsidR="00E23BB6">
        <w:rPr>
          <w:sz w:val="22"/>
          <w:szCs w:val="22"/>
        </w:rPr>
        <w:t>RB</w:t>
      </w:r>
      <w:r w:rsidR="002360A9">
        <w:rPr>
          <w:sz w:val="22"/>
          <w:szCs w:val="22"/>
        </w:rPr>
        <w:t xml:space="preserve"> sets </w:t>
      </w:r>
      <w:r w:rsidR="002360A9" w:rsidRPr="002360A9">
        <w:rPr>
          <w:sz w:val="22"/>
          <w:szCs w:val="22"/>
        </w:rPr>
        <w:t xml:space="preserve">present in </w:t>
      </w:r>
      <w:r w:rsidR="002360A9">
        <w:rPr>
          <w:sz w:val="22"/>
          <w:szCs w:val="22"/>
        </w:rPr>
        <w:t>a</w:t>
      </w:r>
      <w:r w:rsidR="002360A9" w:rsidRPr="002360A9">
        <w:rPr>
          <w:sz w:val="22"/>
          <w:szCs w:val="22"/>
        </w:rPr>
        <w:t xml:space="preserve"> </w:t>
      </w:r>
      <w:r w:rsidR="002360A9">
        <w:rPr>
          <w:sz w:val="22"/>
          <w:szCs w:val="22"/>
        </w:rPr>
        <w:t>sTTI</w:t>
      </w:r>
      <w:r w:rsidR="002360A9" w:rsidRPr="002360A9">
        <w:rPr>
          <w:sz w:val="22"/>
          <w:szCs w:val="22"/>
        </w:rPr>
        <w:t xml:space="preserve"> but not contain</w:t>
      </w:r>
      <w:r w:rsidR="002360A9">
        <w:rPr>
          <w:sz w:val="22"/>
          <w:szCs w:val="22"/>
        </w:rPr>
        <w:t>ing</w:t>
      </w:r>
      <w:r w:rsidR="002360A9" w:rsidRPr="002360A9">
        <w:rPr>
          <w:sz w:val="22"/>
          <w:szCs w:val="22"/>
        </w:rPr>
        <w:t xml:space="preserve"> UE’s search space</w:t>
      </w:r>
      <w:r w:rsidR="006E71A4">
        <w:rPr>
          <w:sz w:val="22"/>
          <w:szCs w:val="22"/>
        </w:rPr>
        <w:t xml:space="preserve"> (i.e. some sPDCCH RB sets not configured for the UE)</w:t>
      </w:r>
      <w:r w:rsidR="002360A9">
        <w:rPr>
          <w:sz w:val="22"/>
          <w:szCs w:val="22"/>
        </w:rPr>
        <w:t xml:space="preserve">. </w:t>
      </w:r>
      <w:r w:rsidR="00D5639A">
        <w:rPr>
          <w:sz w:val="22"/>
          <w:szCs w:val="22"/>
        </w:rPr>
        <w:t xml:space="preserve">The UE knowing overall sPDCCH resource </w:t>
      </w:r>
      <w:r w:rsidR="002360A9">
        <w:rPr>
          <w:sz w:val="22"/>
          <w:szCs w:val="22"/>
        </w:rPr>
        <w:t xml:space="preserve">may be informed by sDCI1 about vacant and occupied control resources within sTTI or may be informed dynamically by common sDCI2 about presence of </w:t>
      </w:r>
      <w:r w:rsidR="006E71A4">
        <w:rPr>
          <w:sz w:val="22"/>
          <w:szCs w:val="22"/>
        </w:rPr>
        <w:t xml:space="preserve">a </w:t>
      </w:r>
      <w:r w:rsidR="002360A9">
        <w:rPr>
          <w:sz w:val="22"/>
          <w:szCs w:val="22"/>
        </w:rPr>
        <w:t xml:space="preserve">particular </w:t>
      </w:r>
      <w:r w:rsidR="00E23BB6">
        <w:rPr>
          <w:sz w:val="22"/>
          <w:szCs w:val="22"/>
        </w:rPr>
        <w:t>RB</w:t>
      </w:r>
      <w:r w:rsidR="002360A9">
        <w:rPr>
          <w:sz w:val="22"/>
          <w:szCs w:val="22"/>
        </w:rPr>
        <w:t xml:space="preserve"> set within a subframe.  </w:t>
      </w:r>
    </w:p>
    <w:p w14:paraId="1C090E4A" w14:textId="3D27758F" w:rsidR="006E71A4" w:rsidRDefault="00BB75C5" w:rsidP="00086CCA">
      <w:pPr>
        <w:jc w:val="both"/>
        <w:rPr>
          <w:b/>
          <w:sz w:val="22"/>
          <w:szCs w:val="22"/>
        </w:rPr>
      </w:pPr>
      <w:r>
        <w:rPr>
          <w:b/>
          <w:sz w:val="22"/>
          <w:szCs w:val="22"/>
        </w:rPr>
        <w:t>Proposal</w:t>
      </w:r>
      <w:r w:rsidR="00D207FE">
        <w:rPr>
          <w:b/>
          <w:sz w:val="22"/>
          <w:szCs w:val="22"/>
        </w:rPr>
        <w:t>-</w:t>
      </w:r>
      <w:r w:rsidR="00DF5EC2">
        <w:rPr>
          <w:b/>
          <w:sz w:val="22"/>
          <w:szCs w:val="22"/>
        </w:rPr>
        <w:t>3</w:t>
      </w:r>
      <w:r>
        <w:rPr>
          <w:b/>
          <w:sz w:val="22"/>
          <w:szCs w:val="22"/>
        </w:rPr>
        <w:t xml:space="preserve">: </w:t>
      </w:r>
      <w:r w:rsidR="00F308BC" w:rsidRPr="00F41D7E">
        <w:rPr>
          <w:b/>
          <w:sz w:val="22"/>
          <w:szCs w:val="22"/>
        </w:rPr>
        <w:t>A UE can be configured with</w:t>
      </w:r>
      <w:r w:rsidR="00821FA8">
        <w:rPr>
          <w:b/>
          <w:sz w:val="22"/>
          <w:szCs w:val="22"/>
        </w:rPr>
        <w:t xml:space="preserve"> </w:t>
      </w:r>
      <w:r w:rsidR="006E71A4">
        <w:rPr>
          <w:b/>
          <w:sz w:val="22"/>
          <w:szCs w:val="22"/>
        </w:rPr>
        <w:t xml:space="preserve">at least two </w:t>
      </w:r>
      <w:r w:rsidR="00086CCA">
        <w:rPr>
          <w:b/>
          <w:sz w:val="22"/>
          <w:szCs w:val="22"/>
        </w:rPr>
        <w:t>sPDCCH</w:t>
      </w:r>
      <w:r w:rsidR="00F308BC" w:rsidRPr="00F41D7E">
        <w:rPr>
          <w:b/>
          <w:sz w:val="22"/>
          <w:szCs w:val="22"/>
        </w:rPr>
        <w:t xml:space="preserve"> resource</w:t>
      </w:r>
      <w:r w:rsidR="006E71A4">
        <w:rPr>
          <w:b/>
          <w:sz w:val="22"/>
          <w:szCs w:val="22"/>
        </w:rPr>
        <w:t>/RB</w:t>
      </w:r>
      <w:r w:rsidR="00F308BC" w:rsidRPr="00F41D7E">
        <w:rPr>
          <w:b/>
          <w:sz w:val="22"/>
          <w:szCs w:val="22"/>
        </w:rPr>
        <w:t xml:space="preserve"> set</w:t>
      </w:r>
      <w:r w:rsidR="00BA73FE">
        <w:rPr>
          <w:b/>
          <w:sz w:val="22"/>
          <w:szCs w:val="22"/>
        </w:rPr>
        <w:t>s</w:t>
      </w:r>
      <w:r w:rsidR="006E71A4">
        <w:rPr>
          <w:b/>
          <w:sz w:val="22"/>
          <w:szCs w:val="22"/>
        </w:rPr>
        <w:t xml:space="preserve"> containing the UE’s user</w:t>
      </w:r>
      <w:r w:rsidR="00DF5EC2">
        <w:rPr>
          <w:b/>
          <w:sz w:val="22"/>
          <w:szCs w:val="22"/>
        </w:rPr>
        <w:t>-</w:t>
      </w:r>
      <w:r w:rsidR="006E71A4">
        <w:rPr>
          <w:b/>
          <w:sz w:val="22"/>
          <w:szCs w:val="22"/>
        </w:rPr>
        <w:t>specific sTTI search space.</w:t>
      </w:r>
    </w:p>
    <w:p w14:paraId="7B6F71E5" w14:textId="53DE6F94" w:rsidR="00CF1B4F" w:rsidRDefault="006E71A4" w:rsidP="00086CCA">
      <w:pPr>
        <w:jc w:val="both"/>
        <w:rPr>
          <w:b/>
          <w:sz w:val="22"/>
          <w:szCs w:val="22"/>
        </w:rPr>
      </w:pPr>
      <w:r>
        <w:rPr>
          <w:b/>
          <w:sz w:val="22"/>
          <w:szCs w:val="22"/>
        </w:rPr>
        <w:t>Proposal</w:t>
      </w:r>
      <w:r w:rsidR="00D207FE">
        <w:rPr>
          <w:b/>
          <w:sz w:val="22"/>
          <w:szCs w:val="22"/>
        </w:rPr>
        <w:t>-</w:t>
      </w:r>
      <w:r w:rsidR="00DF5EC2">
        <w:rPr>
          <w:b/>
          <w:sz w:val="22"/>
          <w:szCs w:val="22"/>
        </w:rPr>
        <w:t>4</w:t>
      </w:r>
      <w:r>
        <w:rPr>
          <w:b/>
          <w:sz w:val="22"/>
          <w:szCs w:val="22"/>
        </w:rPr>
        <w:t>: A UE can be configured with multiple (</w:t>
      </w:r>
      <w:r w:rsidR="00D207FE">
        <w:rPr>
          <w:b/>
          <w:sz w:val="22"/>
          <w:szCs w:val="22"/>
        </w:rPr>
        <w:t xml:space="preserve">e.g. </w:t>
      </w:r>
      <w:r>
        <w:rPr>
          <w:b/>
          <w:sz w:val="22"/>
          <w:szCs w:val="22"/>
        </w:rPr>
        <w:t xml:space="preserve">up to 4) sPDCCH </w:t>
      </w:r>
      <w:r w:rsidR="00E23BB6">
        <w:rPr>
          <w:b/>
          <w:sz w:val="22"/>
          <w:szCs w:val="22"/>
        </w:rPr>
        <w:t>RB</w:t>
      </w:r>
      <w:r>
        <w:rPr>
          <w:b/>
          <w:sz w:val="22"/>
          <w:szCs w:val="22"/>
        </w:rPr>
        <w:t xml:space="preserve"> </w:t>
      </w:r>
      <w:r w:rsidR="002360A9">
        <w:rPr>
          <w:b/>
          <w:sz w:val="22"/>
          <w:szCs w:val="22"/>
        </w:rPr>
        <w:t xml:space="preserve">set(s) that </w:t>
      </w:r>
      <w:r>
        <w:rPr>
          <w:b/>
          <w:sz w:val="22"/>
          <w:szCs w:val="22"/>
        </w:rPr>
        <w:t xml:space="preserve">may be </w:t>
      </w:r>
      <w:r w:rsidR="002360A9">
        <w:rPr>
          <w:b/>
          <w:sz w:val="22"/>
          <w:szCs w:val="22"/>
        </w:rPr>
        <w:t>present in the sTTI but do not contain UE’s search space.</w:t>
      </w:r>
      <w:r w:rsidR="00821FA8">
        <w:rPr>
          <w:b/>
          <w:sz w:val="22"/>
          <w:szCs w:val="22"/>
        </w:rPr>
        <w:t xml:space="preserve"> </w:t>
      </w:r>
    </w:p>
    <w:p w14:paraId="20FFDE7E" w14:textId="77777777" w:rsidR="00086CCA" w:rsidRPr="00F308BC" w:rsidRDefault="00086CCA" w:rsidP="00086CCA">
      <w:pPr>
        <w:jc w:val="both"/>
        <w:rPr>
          <w:sz w:val="22"/>
          <w:szCs w:val="22"/>
        </w:rPr>
      </w:pPr>
    </w:p>
    <w:p w14:paraId="5136FFF5" w14:textId="7D65037E" w:rsidR="00CF1B4F" w:rsidRDefault="00CF1B4F" w:rsidP="00CF1B4F">
      <w:pPr>
        <w:pStyle w:val="Heading2"/>
        <w:rPr>
          <w:lang w:eastAsia="zh-CN"/>
        </w:rPr>
      </w:pPr>
      <w:r>
        <w:rPr>
          <w:lang w:eastAsia="zh-CN"/>
        </w:rPr>
        <w:t xml:space="preserve">2.2 Number of RBs in a </w:t>
      </w:r>
      <w:r w:rsidR="002D0DBB">
        <w:rPr>
          <w:lang w:eastAsia="zh-CN"/>
        </w:rPr>
        <w:t xml:space="preserve">RB </w:t>
      </w:r>
      <w:r>
        <w:rPr>
          <w:lang w:eastAsia="zh-CN"/>
        </w:rPr>
        <w:t xml:space="preserve">set </w:t>
      </w:r>
    </w:p>
    <w:p w14:paraId="51C9A41A" w14:textId="77F13889" w:rsidR="00F308BC" w:rsidRDefault="00F308BC" w:rsidP="00F308BC">
      <w:pPr>
        <w:jc w:val="both"/>
        <w:rPr>
          <w:sz w:val="22"/>
          <w:szCs w:val="22"/>
        </w:rPr>
      </w:pPr>
      <w:r>
        <w:rPr>
          <w:sz w:val="22"/>
          <w:szCs w:val="22"/>
        </w:rPr>
        <w:t xml:space="preserve">In legacy EPDCCH, an eNB may configure EPDCCH sets of a size of 1, 2, 4 or 8 PRBs. However, a </w:t>
      </w:r>
      <w:r w:rsidRPr="004B1B6B">
        <w:rPr>
          <w:sz w:val="22"/>
          <w:szCs w:val="22"/>
        </w:rPr>
        <w:t xml:space="preserve">sPDCCH </w:t>
      </w:r>
      <w:r w:rsidR="00E23BB6">
        <w:rPr>
          <w:sz w:val="22"/>
          <w:szCs w:val="22"/>
        </w:rPr>
        <w:t>RB</w:t>
      </w:r>
      <w:r w:rsidRPr="004B1B6B">
        <w:rPr>
          <w:sz w:val="22"/>
          <w:szCs w:val="22"/>
        </w:rPr>
        <w:t xml:space="preserve"> set</w:t>
      </w:r>
      <w:r>
        <w:rPr>
          <w:sz w:val="22"/>
          <w:szCs w:val="22"/>
        </w:rPr>
        <w:t xml:space="preserve"> can be </w:t>
      </w:r>
      <w:r>
        <w:rPr>
          <w:i/>
          <w:sz w:val="22"/>
          <w:szCs w:val="22"/>
        </w:rPr>
        <w:t>7 or 14</w:t>
      </w:r>
      <w:r w:rsidRPr="00400026">
        <w:rPr>
          <w:i/>
          <w:sz w:val="22"/>
          <w:szCs w:val="22"/>
        </w:rPr>
        <w:t>x</w:t>
      </w:r>
      <w:r>
        <w:rPr>
          <w:sz w:val="22"/>
          <w:szCs w:val="22"/>
        </w:rPr>
        <w:t xml:space="preserve"> shorter than the EPDCCH, and therefore the minimum configured bandwidth should increase compared to legacy. We propose that eNB shall not be allowed to configure control resource smaller than what a single </w:t>
      </w:r>
      <w:r w:rsidRPr="004B1B6B">
        <w:rPr>
          <w:sz w:val="22"/>
          <w:szCs w:val="22"/>
        </w:rPr>
        <w:t xml:space="preserve">sPDCCH </w:t>
      </w:r>
      <w:r w:rsidR="00E23BB6">
        <w:rPr>
          <w:sz w:val="22"/>
          <w:szCs w:val="22"/>
        </w:rPr>
        <w:t>RB</w:t>
      </w:r>
      <w:r w:rsidRPr="004B1B6B">
        <w:rPr>
          <w:sz w:val="22"/>
          <w:szCs w:val="22"/>
        </w:rPr>
        <w:t xml:space="preserve"> set</w:t>
      </w:r>
      <w:r>
        <w:rPr>
          <w:sz w:val="22"/>
          <w:szCs w:val="22"/>
        </w:rPr>
        <w:t xml:space="preserve"> requires, and configuration should happen preferably in multiple of sCCEs. For example, if a sCCEs would consist of four sREGs and eNB configured a </w:t>
      </w:r>
      <w:r w:rsidRPr="004B1B6B">
        <w:rPr>
          <w:sz w:val="22"/>
          <w:szCs w:val="22"/>
        </w:rPr>
        <w:t xml:space="preserve">sPDCCH </w:t>
      </w:r>
      <w:r w:rsidR="00E23BB6">
        <w:rPr>
          <w:sz w:val="22"/>
          <w:szCs w:val="22"/>
        </w:rPr>
        <w:t>RB set</w:t>
      </w:r>
      <w:r>
        <w:rPr>
          <w:sz w:val="22"/>
          <w:szCs w:val="22"/>
        </w:rPr>
        <w:t xml:space="preserve"> of 12 RBs and 2OS, this </w:t>
      </w:r>
      <w:r w:rsidRPr="004B1B6B">
        <w:rPr>
          <w:sz w:val="22"/>
          <w:szCs w:val="22"/>
        </w:rPr>
        <w:t xml:space="preserve">sPDCCH </w:t>
      </w:r>
      <w:r w:rsidR="00E23BB6">
        <w:rPr>
          <w:sz w:val="22"/>
          <w:szCs w:val="22"/>
        </w:rPr>
        <w:t>RB set</w:t>
      </w:r>
      <w:r>
        <w:rPr>
          <w:sz w:val="22"/>
          <w:szCs w:val="22"/>
        </w:rPr>
        <w:t xml:space="preserve"> would accommodate search space of 6 non-overlapping sCCEs .</w:t>
      </w:r>
    </w:p>
    <w:p w14:paraId="3FA9559C" w14:textId="586C480E" w:rsidR="00F308BC" w:rsidRPr="0037722A" w:rsidRDefault="00F308BC" w:rsidP="00F308BC">
      <w:pPr>
        <w:jc w:val="both"/>
        <w:rPr>
          <w:b/>
          <w:sz w:val="22"/>
          <w:szCs w:val="22"/>
        </w:rPr>
      </w:pPr>
      <w:r w:rsidRPr="0037722A">
        <w:rPr>
          <w:b/>
          <w:sz w:val="22"/>
          <w:szCs w:val="22"/>
        </w:rPr>
        <w:t>Observation</w:t>
      </w:r>
      <w:r w:rsidR="00D207FE">
        <w:rPr>
          <w:b/>
          <w:sz w:val="22"/>
          <w:szCs w:val="22"/>
        </w:rPr>
        <w:t>-</w:t>
      </w:r>
      <w:r w:rsidR="00DF5EC2">
        <w:rPr>
          <w:b/>
          <w:sz w:val="22"/>
          <w:szCs w:val="22"/>
        </w:rPr>
        <w:t>1</w:t>
      </w:r>
      <w:r w:rsidRPr="0037722A">
        <w:rPr>
          <w:b/>
          <w:sz w:val="22"/>
          <w:szCs w:val="22"/>
        </w:rPr>
        <w:t xml:space="preserve">:  A </w:t>
      </w:r>
      <w:r>
        <w:rPr>
          <w:b/>
          <w:sz w:val="22"/>
          <w:szCs w:val="22"/>
        </w:rPr>
        <w:t xml:space="preserve">sPDCCH </w:t>
      </w:r>
      <w:r w:rsidR="00E23BB6">
        <w:rPr>
          <w:b/>
          <w:sz w:val="22"/>
          <w:szCs w:val="22"/>
        </w:rPr>
        <w:t>RB set</w:t>
      </w:r>
      <w:r w:rsidRPr="0037722A">
        <w:rPr>
          <w:b/>
          <w:sz w:val="22"/>
          <w:szCs w:val="22"/>
        </w:rPr>
        <w:t xml:space="preserve"> consisting of 12RBs and 2OS could accommodate 6</w:t>
      </w:r>
      <w:r>
        <w:rPr>
          <w:b/>
          <w:sz w:val="22"/>
          <w:szCs w:val="22"/>
        </w:rPr>
        <w:t xml:space="preserve"> non-overlapping </w:t>
      </w:r>
      <w:r w:rsidRPr="0037722A">
        <w:rPr>
          <w:b/>
          <w:sz w:val="22"/>
          <w:szCs w:val="22"/>
        </w:rPr>
        <w:t>sCCE, where each sCCE consists of 4 sREGs.</w:t>
      </w:r>
    </w:p>
    <w:p w14:paraId="5E46052E" w14:textId="01B35EB9" w:rsidR="00F308BC" w:rsidRPr="0037722A" w:rsidRDefault="00F308BC" w:rsidP="00F308BC">
      <w:pPr>
        <w:jc w:val="both"/>
        <w:rPr>
          <w:sz w:val="22"/>
          <w:szCs w:val="22"/>
        </w:rPr>
      </w:pPr>
      <w:r w:rsidRPr="0037722A">
        <w:rPr>
          <w:sz w:val="22"/>
          <w:szCs w:val="22"/>
        </w:rPr>
        <w:t xml:space="preserve">Next question to answer is how the RBs of </w:t>
      </w:r>
      <w:r w:rsidRPr="004B1B6B">
        <w:rPr>
          <w:sz w:val="22"/>
          <w:szCs w:val="22"/>
        </w:rPr>
        <w:t xml:space="preserve">sPDCCH </w:t>
      </w:r>
      <w:r w:rsidR="00E23BB6">
        <w:rPr>
          <w:sz w:val="22"/>
          <w:szCs w:val="22"/>
        </w:rPr>
        <w:t>RB set</w:t>
      </w:r>
      <w:r>
        <w:rPr>
          <w:sz w:val="22"/>
          <w:szCs w:val="22"/>
        </w:rPr>
        <w:t>s</w:t>
      </w:r>
      <w:r w:rsidRPr="0037722A">
        <w:rPr>
          <w:sz w:val="22"/>
          <w:szCs w:val="22"/>
        </w:rPr>
        <w:t xml:space="preserve"> should be configured to a UE. The PRB sets could be configured to a UE as arbitrary combination of RBs within the system bandwidth, as continuous blocks of RBs or even distributed RBs with fixed interlace pattern. In order to choose the best option, several aspects could be considered: </w:t>
      </w:r>
    </w:p>
    <w:p w14:paraId="3F41A8CD" w14:textId="77777777" w:rsidR="00F308BC" w:rsidRPr="00171F0C" w:rsidRDefault="00F308BC" w:rsidP="00F308BC">
      <w:pPr>
        <w:pStyle w:val="ListParagraph"/>
        <w:numPr>
          <w:ilvl w:val="0"/>
          <w:numId w:val="10"/>
        </w:numPr>
        <w:jc w:val="both"/>
        <w:rPr>
          <w:lang w:val="en-US"/>
        </w:rPr>
      </w:pPr>
      <w:r w:rsidRPr="00171F0C">
        <w:rPr>
          <w:b/>
          <w:lang w:val="en-US"/>
        </w:rPr>
        <w:t>Multiplexing with legacy traffic</w:t>
      </w:r>
      <w:r w:rsidRPr="00171F0C">
        <w:rPr>
          <w:lang w:val="en-US"/>
        </w:rPr>
        <w:t>: the PDSCH allocation could operate on RBGs, and therefore allocation of resources with RBG granularity would ease the coexistance with the legacy PDSCH.</w:t>
      </w:r>
    </w:p>
    <w:p w14:paraId="54F59A50" w14:textId="33F00C81" w:rsidR="00F308BC" w:rsidRPr="00171F0C" w:rsidRDefault="00F308BC" w:rsidP="00F308BC">
      <w:pPr>
        <w:pStyle w:val="ListParagraph"/>
        <w:numPr>
          <w:ilvl w:val="0"/>
          <w:numId w:val="10"/>
        </w:numPr>
        <w:jc w:val="both"/>
        <w:rPr>
          <w:lang w:val="en-US"/>
        </w:rPr>
      </w:pPr>
      <w:r w:rsidRPr="00171F0C">
        <w:rPr>
          <w:b/>
          <w:lang w:val="en-US"/>
        </w:rPr>
        <w:t>Signalling overhead</w:t>
      </w:r>
      <w:r w:rsidRPr="00171F0C">
        <w:rPr>
          <w:lang w:val="en-US"/>
        </w:rPr>
        <w:t xml:space="preserve">: the RBs of a </w:t>
      </w:r>
      <w:r w:rsidRPr="00DC7E1F">
        <w:rPr>
          <w:lang w:val="en-US"/>
        </w:rPr>
        <w:t xml:space="preserve">sPDCCH </w:t>
      </w:r>
      <w:r w:rsidR="00E23BB6">
        <w:rPr>
          <w:lang w:val="en-US"/>
        </w:rPr>
        <w:t>RB set</w:t>
      </w:r>
      <w:r w:rsidRPr="00DC7E1F">
        <w:rPr>
          <w:lang w:val="en-US"/>
        </w:rPr>
        <w:t xml:space="preserve"> </w:t>
      </w:r>
      <w:r w:rsidRPr="00171F0C">
        <w:rPr>
          <w:lang w:val="en-US"/>
        </w:rPr>
        <w:t xml:space="preserve">need to be configured over higher layers, and signalling overhead could be minimized if PRB sets are configured with granularity larger than a RB. </w:t>
      </w:r>
    </w:p>
    <w:p w14:paraId="6D2DC0BB" w14:textId="101BCB71" w:rsidR="00F308BC" w:rsidRPr="00171F0C" w:rsidRDefault="00F308BC" w:rsidP="00F308BC">
      <w:pPr>
        <w:pStyle w:val="ListParagraph"/>
        <w:numPr>
          <w:ilvl w:val="0"/>
          <w:numId w:val="10"/>
        </w:numPr>
        <w:jc w:val="both"/>
        <w:rPr>
          <w:lang w:val="en-US"/>
        </w:rPr>
      </w:pPr>
      <w:r w:rsidRPr="00171F0C">
        <w:rPr>
          <w:b/>
          <w:lang w:val="en-US"/>
        </w:rPr>
        <w:t>Flexibility</w:t>
      </w:r>
      <w:r w:rsidRPr="00171F0C">
        <w:rPr>
          <w:lang w:val="en-US"/>
        </w:rPr>
        <w:t xml:space="preserve">: eNB should have a possibility to configure a </w:t>
      </w:r>
      <w:r w:rsidRPr="00DC7E1F">
        <w:rPr>
          <w:lang w:val="en-US"/>
        </w:rPr>
        <w:t xml:space="preserve">sPDCCH </w:t>
      </w:r>
      <w:r w:rsidR="00E23BB6">
        <w:rPr>
          <w:lang w:val="en-US"/>
        </w:rPr>
        <w:t>RB set</w:t>
      </w:r>
      <w:r w:rsidRPr="00171F0C">
        <w:rPr>
          <w:lang w:val="en-US"/>
        </w:rPr>
        <w:t xml:space="preserve"> to a UE within any resource of the system BW.</w:t>
      </w:r>
    </w:p>
    <w:p w14:paraId="0F47C5B1" w14:textId="7FD5E979" w:rsidR="00F308BC" w:rsidRPr="00DC7E1F" w:rsidRDefault="00D207FE" w:rsidP="00F308BC">
      <w:pPr>
        <w:jc w:val="both"/>
        <w:rPr>
          <w:b/>
          <w:sz w:val="22"/>
          <w:szCs w:val="22"/>
        </w:rPr>
      </w:pPr>
      <w:r>
        <w:rPr>
          <w:b/>
          <w:sz w:val="22"/>
          <w:szCs w:val="22"/>
        </w:rPr>
        <w:t>Proposal-</w:t>
      </w:r>
      <w:r w:rsidR="00DF5EC2">
        <w:rPr>
          <w:b/>
          <w:sz w:val="22"/>
          <w:szCs w:val="22"/>
        </w:rPr>
        <w:t>5</w:t>
      </w:r>
      <w:r w:rsidR="00F308BC" w:rsidRPr="00171F0C">
        <w:rPr>
          <w:b/>
          <w:sz w:val="22"/>
          <w:szCs w:val="22"/>
        </w:rPr>
        <w:t xml:space="preserve">: </w:t>
      </w:r>
      <w:r>
        <w:rPr>
          <w:b/>
          <w:sz w:val="22"/>
          <w:szCs w:val="22"/>
        </w:rPr>
        <w:t>RAN1 to consider configuration of t</w:t>
      </w:r>
      <w:r w:rsidR="00F308BC" w:rsidRPr="00DC7E1F">
        <w:rPr>
          <w:b/>
          <w:sz w:val="22"/>
          <w:szCs w:val="22"/>
        </w:rPr>
        <w:t>he RB</w:t>
      </w:r>
      <w:r w:rsidR="00F308BC">
        <w:rPr>
          <w:b/>
          <w:sz w:val="22"/>
          <w:szCs w:val="22"/>
        </w:rPr>
        <w:t>s</w:t>
      </w:r>
      <w:r w:rsidR="00F308BC" w:rsidRPr="00DC7E1F">
        <w:rPr>
          <w:b/>
          <w:sz w:val="22"/>
          <w:szCs w:val="22"/>
        </w:rPr>
        <w:t xml:space="preserve"> of a</w:t>
      </w:r>
      <w:r w:rsidR="00F308BC">
        <w:rPr>
          <w:b/>
          <w:sz w:val="22"/>
          <w:szCs w:val="22"/>
        </w:rPr>
        <w:t xml:space="preserve"> sPDCCH </w:t>
      </w:r>
      <w:r w:rsidR="00E23BB6">
        <w:rPr>
          <w:b/>
          <w:sz w:val="22"/>
          <w:szCs w:val="22"/>
        </w:rPr>
        <w:t>RB set</w:t>
      </w:r>
      <w:r w:rsidR="00F308BC" w:rsidRPr="00DC7E1F">
        <w:rPr>
          <w:b/>
          <w:sz w:val="22"/>
          <w:szCs w:val="22"/>
        </w:rPr>
        <w:t xml:space="preserve"> </w:t>
      </w:r>
      <w:r>
        <w:rPr>
          <w:b/>
          <w:sz w:val="22"/>
          <w:szCs w:val="22"/>
        </w:rPr>
        <w:t>with a</w:t>
      </w:r>
      <w:r w:rsidR="00F308BC" w:rsidRPr="00DC7E1F">
        <w:rPr>
          <w:b/>
          <w:sz w:val="22"/>
          <w:szCs w:val="22"/>
        </w:rPr>
        <w:t xml:space="preserve"> bitmap </w:t>
      </w:r>
      <w:r>
        <w:rPr>
          <w:b/>
          <w:sz w:val="22"/>
          <w:szCs w:val="22"/>
        </w:rPr>
        <w:t>of</w:t>
      </w:r>
      <w:r w:rsidR="00F308BC" w:rsidRPr="00DC7E1F">
        <w:rPr>
          <w:b/>
          <w:sz w:val="22"/>
          <w:szCs w:val="22"/>
        </w:rPr>
        <w:t xml:space="preserve"> </w:t>
      </w:r>
      <w:r w:rsidR="00F308BC">
        <w:rPr>
          <w:b/>
          <w:sz w:val="22"/>
          <w:szCs w:val="22"/>
        </w:rPr>
        <w:t>a coarse</w:t>
      </w:r>
      <w:r w:rsidR="00F308BC" w:rsidRPr="00DC7E1F">
        <w:rPr>
          <w:b/>
          <w:sz w:val="22"/>
          <w:szCs w:val="22"/>
        </w:rPr>
        <w:t xml:space="preserve"> resource allocation granularity, such as </w:t>
      </w:r>
      <w:r w:rsidR="001A1E06">
        <w:rPr>
          <w:b/>
          <w:sz w:val="22"/>
          <w:szCs w:val="22"/>
        </w:rPr>
        <w:t xml:space="preserve">the legacy (1ms TTI) </w:t>
      </w:r>
      <w:r w:rsidR="00F308BC" w:rsidRPr="00DC7E1F">
        <w:rPr>
          <w:b/>
          <w:sz w:val="22"/>
          <w:szCs w:val="22"/>
        </w:rPr>
        <w:t xml:space="preserve">RBG. </w:t>
      </w:r>
    </w:p>
    <w:p w14:paraId="2DFA80F1" w14:textId="346BEC59" w:rsidR="00CF1B4F" w:rsidRPr="00F308BC" w:rsidRDefault="00CF1B4F" w:rsidP="00E03900">
      <w:pPr>
        <w:tabs>
          <w:tab w:val="left" w:pos="0"/>
        </w:tabs>
        <w:jc w:val="both"/>
        <w:rPr>
          <w:sz w:val="22"/>
          <w:szCs w:val="22"/>
          <w:lang w:eastAsia="zh-CN"/>
        </w:rPr>
      </w:pPr>
    </w:p>
    <w:p w14:paraId="41AE5341" w14:textId="47233BE1" w:rsidR="00CF1B4F" w:rsidRDefault="00CF1B4F" w:rsidP="00CF1B4F">
      <w:pPr>
        <w:pStyle w:val="Heading2"/>
        <w:rPr>
          <w:lang w:eastAsia="zh-CN"/>
        </w:rPr>
      </w:pPr>
      <w:r>
        <w:rPr>
          <w:lang w:eastAsia="zh-CN"/>
        </w:rPr>
        <w:t>2.3 Number of symbols per RB set and DMRS ports</w:t>
      </w:r>
    </w:p>
    <w:p w14:paraId="60A06B97" w14:textId="47C7EE00" w:rsidR="00906F24" w:rsidRPr="00906F24" w:rsidRDefault="00906F24" w:rsidP="00C206FD">
      <w:pPr>
        <w:jc w:val="both"/>
        <w:rPr>
          <w:b/>
          <w:sz w:val="22"/>
          <w:szCs w:val="22"/>
          <w:u w:val="single"/>
        </w:rPr>
      </w:pPr>
      <w:r>
        <w:rPr>
          <w:sz w:val="22"/>
          <w:szCs w:val="22"/>
        </w:rPr>
        <w:t xml:space="preserve">In the previous meeting, it was agreed that length (in OS) of sPDCCH </w:t>
      </w:r>
      <w:r w:rsidR="00E23BB6">
        <w:rPr>
          <w:sz w:val="22"/>
          <w:szCs w:val="22"/>
        </w:rPr>
        <w:t>RB set</w:t>
      </w:r>
      <w:r>
        <w:rPr>
          <w:sz w:val="22"/>
          <w:szCs w:val="22"/>
        </w:rPr>
        <w:t xml:space="preserve"> is configured together with frequency resource. In the following we discuss the length separately for CRS-based and DMRS-based sPDCCH, and we discuss DMRS ports for control.  </w:t>
      </w:r>
    </w:p>
    <w:p w14:paraId="12D8A908" w14:textId="77777777" w:rsidR="00906F24" w:rsidRDefault="00906F24" w:rsidP="00C206FD">
      <w:pPr>
        <w:jc w:val="both"/>
        <w:rPr>
          <w:b/>
          <w:sz w:val="22"/>
          <w:szCs w:val="22"/>
          <w:u w:val="single"/>
        </w:rPr>
      </w:pPr>
    </w:p>
    <w:p w14:paraId="7C6E598D" w14:textId="001A7A76" w:rsidR="00C206FD" w:rsidRPr="00322254" w:rsidRDefault="00C206FD" w:rsidP="00C206FD">
      <w:pPr>
        <w:jc w:val="both"/>
        <w:rPr>
          <w:b/>
          <w:sz w:val="22"/>
          <w:szCs w:val="22"/>
          <w:u w:val="single"/>
        </w:rPr>
      </w:pPr>
      <w:r w:rsidRPr="00322254">
        <w:rPr>
          <w:b/>
          <w:sz w:val="22"/>
          <w:szCs w:val="22"/>
          <w:u w:val="single"/>
        </w:rPr>
        <w:t>sPDCCH operating on CRS</w:t>
      </w:r>
    </w:p>
    <w:p w14:paraId="306E8137" w14:textId="738AC8D2" w:rsidR="00C206FD" w:rsidRDefault="00C206FD" w:rsidP="00C206FD">
      <w:pPr>
        <w:jc w:val="both"/>
        <w:rPr>
          <w:b/>
          <w:sz w:val="22"/>
          <w:szCs w:val="22"/>
          <w:u w:val="single"/>
        </w:rPr>
      </w:pPr>
      <w:r w:rsidRPr="000528B8">
        <w:rPr>
          <w:sz w:val="22"/>
          <w:szCs w:val="22"/>
        </w:rPr>
        <w:lastRenderedPageBreak/>
        <w:t>The design</w:t>
      </w:r>
      <w:r>
        <w:rPr>
          <w:sz w:val="22"/>
          <w:szCs w:val="22"/>
        </w:rPr>
        <w:t xml:space="preserve"> of sPDCCH operating on CRS should follow the TDM approach, in order to minimize the processing delay. Therefore, sPDCCH resources should be allocated within the smallest possible number of OFDM symbols. </w:t>
      </w:r>
    </w:p>
    <w:p w14:paraId="1A5FF2B9" w14:textId="5204BB2B" w:rsidR="00C206FD" w:rsidRPr="00F6381F" w:rsidRDefault="00C206FD" w:rsidP="00C206FD">
      <w:pPr>
        <w:jc w:val="both"/>
        <w:rPr>
          <w:b/>
          <w:sz w:val="22"/>
          <w:szCs w:val="22"/>
        </w:rPr>
      </w:pPr>
      <w:r>
        <w:rPr>
          <w:b/>
          <w:sz w:val="22"/>
          <w:szCs w:val="22"/>
        </w:rPr>
        <w:t>Observation</w:t>
      </w:r>
      <w:r w:rsidR="00B04A09">
        <w:rPr>
          <w:b/>
          <w:sz w:val="22"/>
          <w:szCs w:val="22"/>
        </w:rPr>
        <w:t>-</w:t>
      </w:r>
      <w:r w:rsidR="00DF5EC2">
        <w:rPr>
          <w:b/>
          <w:sz w:val="22"/>
          <w:szCs w:val="22"/>
        </w:rPr>
        <w:t>2</w:t>
      </w:r>
      <w:r w:rsidRPr="009F4C08">
        <w:rPr>
          <w:b/>
          <w:sz w:val="22"/>
          <w:szCs w:val="22"/>
        </w:rPr>
        <w:t>:</w:t>
      </w:r>
      <w:r>
        <w:rPr>
          <w:b/>
          <w:sz w:val="22"/>
          <w:szCs w:val="22"/>
        </w:rPr>
        <w:t xml:space="preserve"> In order to </w:t>
      </w:r>
      <w:r w:rsidRPr="00F6381F">
        <w:rPr>
          <w:b/>
          <w:sz w:val="22"/>
          <w:szCs w:val="22"/>
        </w:rPr>
        <w:t>minimize the processing delay</w:t>
      </w:r>
      <w:r>
        <w:rPr>
          <w:b/>
          <w:sz w:val="22"/>
          <w:szCs w:val="22"/>
        </w:rPr>
        <w:t>,</w:t>
      </w:r>
      <w:r w:rsidRPr="001E73BA">
        <w:rPr>
          <w:b/>
          <w:sz w:val="22"/>
          <w:szCs w:val="22"/>
        </w:rPr>
        <w:t xml:space="preserve"> </w:t>
      </w:r>
      <w:r w:rsidRPr="006C7B61">
        <w:rPr>
          <w:b/>
          <w:sz w:val="22"/>
          <w:szCs w:val="22"/>
        </w:rPr>
        <w:t xml:space="preserve">the sPDCCH resources should be allocated from the first OS and </w:t>
      </w:r>
      <w:r w:rsidRPr="00F6381F">
        <w:rPr>
          <w:b/>
          <w:sz w:val="22"/>
          <w:szCs w:val="22"/>
        </w:rPr>
        <w:t>within the smallest possible number of OFDM symbols</w:t>
      </w:r>
      <w:r>
        <w:rPr>
          <w:b/>
          <w:sz w:val="22"/>
          <w:szCs w:val="22"/>
        </w:rPr>
        <w:t xml:space="preserve"> for all sTTI lengths</w:t>
      </w:r>
      <w:r w:rsidRPr="00F6381F">
        <w:rPr>
          <w:b/>
          <w:sz w:val="22"/>
          <w:szCs w:val="22"/>
        </w:rPr>
        <w:t>.</w:t>
      </w:r>
    </w:p>
    <w:p w14:paraId="6DEF7194" w14:textId="572DA284" w:rsidR="00C206FD" w:rsidRDefault="00C206FD" w:rsidP="00C206FD">
      <w:pPr>
        <w:jc w:val="both"/>
        <w:rPr>
          <w:sz w:val="22"/>
          <w:szCs w:val="22"/>
        </w:rPr>
      </w:pPr>
      <w:r>
        <w:rPr>
          <w:sz w:val="22"/>
          <w:szCs w:val="22"/>
        </w:rPr>
        <w:t xml:space="preserve">On the other hand, coexistence of slot-based and 2OS </w:t>
      </w:r>
      <w:r w:rsidR="00522D6B">
        <w:rPr>
          <w:sz w:val="22"/>
          <w:szCs w:val="22"/>
        </w:rPr>
        <w:t>sPDCCH</w:t>
      </w:r>
      <w:r>
        <w:rPr>
          <w:sz w:val="22"/>
          <w:szCs w:val="22"/>
        </w:rPr>
        <w:t xml:space="preserve"> </w:t>
      </w:r>
      <w:r w:rsidR="00BE1CC5">
        <w:rPr>
          <w:sz w:val="22"/>
          <w:szCs w:val="22"/>
        </w:rPr>
        <w:t xml:space="preserve">with </w:t>
      </w:r>
      <w:r w:rsidR="008C70D6">
        <w:rPr>
          <w:sz w:val="22"/>
          <w:szCs w:val="22"/>
        </w:rPr>
        <w:t>sPDSCH and legacy</w:t>
      </w:r>
      <w:r w:rsidR="00BE1CC5">
        <w:rPr>
          <w:sz w:val="22"/>
          <w:szCs w:val="22"/>
        </w:rPr>
        <w:t xml:space="preserve"> PDSCH </w:t>
      </w:r>
      <w:r>
        <w:rPr>
          <w:sz w:val="22"/>
          <w:szCs w:val="22"/>
        </w:rPr>
        <w:t xml:space="preserve">within the same </w:t>
      </w:r>
      <w:r w:rsidR="00522D6B">
        <w:rPr>
          <w:sz w:val="22"/>
          <w:szCs w:val="22"/>
        </w:rPr>
        <w:t>system bandwidth</w:t>
      </w:r>
      <w:r>
        <w:rPr>
          <w:sz w:val="22"/>
          <w:szCs w:val="22"/>
        </w:rPr>
        <w:t xml:space="preserve"> should be as well taken into account when designing the sPDCCH. Therefore, the sPDCCH should be allocated as narrow as possible to allow efficient multiplexing of </w:t>
      </w:r>
      <w:r w:rsidR="00522D6B">
        <w:rPr>
          <w:sz w:val="22"/>
          <w:szCs w:val="22"/>
        </w:rPr>
        <w:t>these physical channels in frequency</w:t>
      </w:r>
      <w:r>
        <w:rPr>
          <w:sz w:val="22"/>
          <w:szCs w:val="22"/>
        </w:rPr>
        <w:t>.</w:t>
      </w:r>
    </w:p>
    <w:p w14:paraId="15E53AD2" w14:textId="65E205AC" w:rsidR="00C206FD" w:rsidRDefault="00C206FD" w:rsidP="00C206FD">
      <w:pPr>
        <w:jc w:val="both"/>
        <w:rPr>
          <w:b/>
          <w:sz w:val="22"/>
          <w:szCs w:val="22"/>
        </w:rPr>
      </w:pPr>
      <w:r>
        <w:rPr>
          <w:b/>
          <w:sz w:val="22"/>
          <w:szCs w:val="22"/>
        </w:rPr>
        <w:t>Observation</w:t>
      </w:r>
      <w:r w:rsidR="00B04A09">
        <w:rPr>
          <w:b/>
          <w:sz w:val="22"/>
          <w:szCs w:val="22"/>
        </w:rPr>
        <w:t>-</w:t>
      </w:r>
      <w:r w:rsidR="00DF5EC2">
        <w:rPr>
          <w:b/>
          <w:sz w:val="22"/>
          <w:szCs w:val="22"/>
        </w:rPr>
        <w:t>3</w:t>
      </w:r>
      <w:r w:rsidRPr="009F4C08">
        <w:rPr>
          <w:b/>
          <w:sz w:val="22"/>
          <w:szCs w:val="22"/>
        </w:rPr>
        <w:t>:</w:t>
      </w:r>
      <w:r>
        <w:rPr>
          <w:b/>
          <w:sz w:val="22"/>
          <w:szCs w:val="22"/>
        </w:rPr>
        <w:t xml:space="preserve"> In order to allow for efficient multiplexing of 2</w:t>
      </w:r>
      <w:r w:rsidR="00D943BF">
        <w:rPr>
          <w:b/>
          <w:sz w:val="22"/>
          <w:szCs w:val="22"/>
        </w:rPr>
        <w:t>-</w:t>
      </w:r>
      <w:r>
        <w:rPr>
          <w:b/>
          <w:sz w:val="22"/>
          <w:szCs w:val="22"/>
        </w:rPr>
        <w:t>OS and slot-based sPD</w:t>
      </w:r>
      <w:r w:rsidR="006016A5">
        <w:rPr>
          <w:b/>
          <w:sz w:val="22"/>
          <w:szCs w:val="22"/>
        </w:rPr>
        <w:t>C</w:t>
      </w:r>
      <w:r>
        <w:rPr>
          <w:b/>
          <w:sz w:val="22"/>
          <w:szCs w:val="22"/>
        </w:rPr>
        <w:t>CH</w:t>
      </w:r>
      <w:r w:rsidR="006016A5">
        <w:rPr>
          <w:b/>
          <w:sz w:val="22"/>
          <w:szCs w:val="22"/>
        </w:rPr>
        <w:t xml:space="preserve"> with legacy PDSCH</w:t>
      </w:r>
      <w:r>
        <w:rPr>
          <w:b/>
          <w:sz w:val="22"/>
          <w:szCs w:val="22"/>
        </w:rPr>
        <w:t>,</w:t>
      </w:r>
      <w:r w:rsidRPr="001E73BA">
        <w:rPr>
          <w:b/>
          <w:sz w:val="22"/>
          <w:szCs w:val="22"/>
        </w:rPr>
        <w:t xml:space="preserve"> </w:t>
      </w:r>
      <w:r w:rsidRPr="006C7B61">
        <w:rPr>
          <w:b/>
          <w:sz w:val="22"/>
          <w:szCs w:val="22"/>
        </w:rPr>
        <w:t>the sPDCCH resources</w:t>
      </w:r>
      <w:r>
        <w:rPr>
          <w:b/>
          <w:sz w:val="22"/>
          <w:szCs w:val="22"/>
        </w:rPr>
        <w:t xml:space="preserve"> </w:t>
      </w:r>
      <w:r w:rsidRPr="006C7B61">
        <w:rPr>
          <w:b/>
          <w:sz w:val="22"/>
          <w:szCs w:val="22"/>
        </w:rPr>
        <w:t xml:space="preserve">should be allocated </w:t>
      </w:r>
      <w:r>
        <w:rPr>
          <w:b/>
          <w:sz w:val="22"/>
          <w:szCs w:val="22"/>
        </w:rPr>
        <w:t xml:space="preserve">in </w:t>
      </w:r>
      <w:r w:rsidR="00D207FE">
        <w:rPr>
          <w:b/>
          <w:sz w:val="22"/>
          <w:szCs w:val="22"/>
        </w:rPr>
        <w:t xml:space="preserve">the </w:t>
      </w:r>
      <w:r>
        <w:rPr>
          <w:b/>
          <w:sz w:val="22"/>
          <w:szCs w:val="22"/>
        </w:rPr>
        <w:t>narrowest band possible</w:t>
      </w:r>
      <w:r w:rsidRPr="00F6381F">
        <w:rPr>
          <w:b/>
          <w:sz w:val="22"/>
          <w:szCs w:val="22"/>
        </w:rPr>
        <w:t>.</w:t>
      </w:r>
    </w:p>
    <w:p w14:paraId="5ECD44C1" w14:textId="515DFCCF" w:rsidR="006016A5" w:rsidRDefault="006016A5" w:rsidP="00C206FD">
      <w:pPr>
        <w:jc w:val="both"/>
        <w:rPr>
          <w:sz w:val="22"/>
          <w:szCs w:val="22"/>
        </w:rPr>
      </w:pPr>
      <w:r w:rsidRPr="006016A5">
        <w:rPr>
          <w:sz w:val="22"/>
          <w:szCs w:val="22"/>
        </w:rPr>
        <w:t>Therefore</w:t>
      </w:r>
      <w:r>
        <w:rPr>
          <w:sz w:val="22"/>
          <w:szCs w:val="22"/>
        </w:rPr>
        <w:t xml:space="preserve">, we believe that </w:t>
      </w:r>
      <w:r w:rsidR="00292C89">
        <w:rPr>
          <w:sz w:val="22"/>
          <w:szCs w:val="22"/>
        </w:rPr>
        <w:t>2</w:t>
      </w:r>
      <w:r w:rsidR="00D943BF">
        <w:rPr>
          <w:sz w:val="22"/>
          <w:szCs w:val="22"/>
        </w:rPr>
        <w:t>-</w:t>
      </w:r>
      <w:r w:rsidR="00292C89">
        <w:rPr>
          <w:sz w:val="22"/>
          <w:szCs w:val="22"/>
        </w:rPr>
        <w:t xml:space="preserve">OS </w:t>
      </w:r>
      <w:r>
        <w:rPr>
          <w:sz w:val="22"/>
          <w:szCs w:val="22"/>
        </w:rPr>
        <w:t>sPDCCH resources should be confined within at most 2 OS. This being a good compromise between latency and scheduling flexibility. The number of OFDM symbols could be higher-layer configured.</w:t>
      </w:r>
      <w:r w:rsidR="00F75E92">
        <w:rPr>
          <w:sz w:val="22"/>
          <w:szCs w:val="22"/>
        </w:rPr>
        <w:t xml:space="preserve"> For slot-based sTTI the sPDCCH could span up to 3OS, as </w:t>
      </w:r>
      <w:r w:rsidR="00F75E92" w:rsidRPr="00F75E92">
        <w:rPr>
          <w:sz w:val="22"/>
          <w:szCs w:val="22"/>
        </w:rPr>
        <w:t>the UE processing needs to be prepared anyway for 3OS long control region in the first slot.</w:t>
      </w:r>
      <w:r w:rsidR="00F75E92">
        <w:rPr>
          <w:sz w:val="22"/>
          <w:szCs w:val="22"/>
        </w:rPr>
        <w:t xml:space="preserve"> </w:t>
      </w:r>
    </w:p>
    <w:p w14:paraId="1B89B647" w14:textId="42A699FC" w:rsidR="00612F85" w:rsidRPr="00612F85" w:rsidRDefault="00612F85" w:rsidP="00C206FD">
      <w:pPr>
        <w:jc w:val="both"/>
        <w:rPr>
          <w:b/>
          <w:sz w:val="22"/>
          <w:szCs w:val="22"/>
        </w:rPr>
      </w:pPr>
      <w:r w:rsidRPr="00612F85">
        <w:rPr>
          <w:b/>
          <w:sz w:val="22"/>
          <w:szCs w:val="22"/>
        </w:rPr>
        <w:t>Proposal</w:t>
      </w:r>
      <w:r w:rsidR="00B04A09">
        <w:rPr>
          <w:b/>
          <w:sz w:val="22"/>
          <w:szCs w:val="22"/>
        </w:rPr>
        <w:t>-</w:t>
      </w:r>
      <w:r w:rsidR="00DF5EC2">
        <w:rPr>
          <w:b/>
          <w:sz w:val="22"/>
          <w:szCs w:val="22"/>
        </w:rPr>
        <w:t>6</w:t>
      </w:r>
      <w:r w:rsidRPr="00612F85">
        <w:rPr>
          <w:b/>
          <w:sz w:val="22"/>
          <w:szCs w:val="22"/>
        </w:rPr>
        <w:t>: The 2</w:t>
      </w:r>
      <w:r w:rsidR="00D943BF">
        <w:rPr>
          <w:b/>
          <w:sz w:val="22"/>
          <w:szCs w:val="22"/>
        </w:rPr>
        <w:t>-</w:t>
      </w:r>
      <w:r w:rsidRPr="00612F85">
        <w:rPr>
          <w:b/>
          <w:sz w:val="22"/>
          <w:szCs w:val="22"/>
        </w:rPr>
        <w:t xml:space="preserve">OS sPDCCH </w:t>
      </w:r>
      <w:r w:rsidR="00A91CD2">
        <w:rPr>
          <w:b/>
          <w:sz w:val="22"/>
          <w:szCs w:val="22"/>
        </w:rPr>
        <w:t xml:space="preserve">operating on CRS </w:t>
      </w:r>
      <w:r w:rsidR="009A42BE">
        <w:rPr>
          <w:b/>
          <w:sz w:val="22"/>
          <w:szCs w:val="22"/>
        </w:rPr>
        <w:t xml:space="preserve">is configured to </w:t>
      </w:r>
      <w:r w:rsidRPr="00612F85">
        <w:rPr>
          <w:b/>
          <w:sz w:val="22"/>
          <w:szCs w:val="22"/>
        </w:rPr>
        <w:t xml:space="preserve">span across </w:t>
      </w:r>
      <w:r w:rsidR="009A42BE">
        <w:rPr>
          <w:b/>
          <w:sz w:val="22"/>
          <w:szCs w:val="22"/>
        </w:rPr>
        <w:t>1</w:t>
      </w:r>
      <w:r w:rsidR="00AD338E">
        <w:rPr>
          <w:b/>
          <w:sz w:val="22"/>
          <w:szCs w:val="22"/>
        </w:rPr>
        <w:t xml:space="preserve"> or </w:t>
      </w:r>
      <w:r w:rsidRPr="00612F85">
        <w:rPr>
          <w:b/>
          <w:sz w:val="22"/>
          <w:szCs w:val="22"/>
        </w:rPr>
        <w:t>2</w:t>
      </w:r>
      <w:r w:rsidR="003059AF">
        <w:rPr>
          <w:b/>
          <w:sz w:val="22"/>
          <w:szCs w:val="22"/>
        </w:rPr>
        <w:t xml:space="preserve"> </w:t>
      </w:r>
      <w:r w:rsidRPr="00612F85">
        <w:rPr>
          <w:b/>
          <w:sz w:val="22"/>
          <w:szCs w:val="22"/>
        </w:rPr>
        <w:t xml:space="preserve">OS and the slot-based sPDCCH </w:t>
      </w:r>
      <w:r w:rsidR="00A91CD2">
        <w:rPr>
          <w:b/>
          <w:sz w:val="22"/>
          <w:szCs w:val="22"/>
        </w:rPr>
        <w:t xml:space="preserve">operating on CRS </w:t>
      </w:r>
      <w:r w:rsidR="00292C89">
        <w:rPr>
          <w:b/>
          <w:sz w:val="22"/>
          <w:szCs w:val="22"/>
        </w:rPr>
        <w:t xml:space="preserve">is configured to </w:t>
      </w:r>
      <w:r w:rsidRPr="00612F85">
        <w:rPr>
          <w:b/>
          <w:sz w:val="22"/>
          <w:szCs w:val="22"/>
        </w:rPr>
        <w:t xml:space="preserve">span across </w:t>
      </w:r>
      <w:r w:rsidR="00292C89">
        <w:rPr>
          <w:b/>
          <w:sz w:val="22"/>
          <w:szCs w:val="22"/>
        </w:rPr>
        <w:t>1</w:t>
      </w:r>
      <w:r w:rsidR="00AD338E">
        <w:rPr>
          <w:b/>
          <w:sz w:val="22"/>
          <w:szCs w:val="22"/>
        </w:rPr>
        <w:t xml:space="preserve">, 2 or </w:t>
      </w:r>
      <w:r w:rsidRPr="00612F85">
        <w:rPr>
          <w:b/>
          <w:sz w:val="22"/>
          <w:szCs w:val="22"/>
        </w:rPr>
        <w:t xml:space="preserve">3OS. </w:t>
      </w:r>
    </w:p>
    <w:p w14:paraId="7BCEEBED" w14:textId="77777777" w:rsidR="00C206FD" w:rsidRDefault="00C206FD" w:rsidP="00C206FD">
      <w:pPr>
        <w:jc w:val="both"/>
        <w:rPr>
          <w:b/>
          <w:sz w:val="22"/>
          <w:szCs w:val="22"/>
          <w:u w:val="single"/>
        </w:rPr>
      </w:pPr>
    </w:p>
    <w:p w14:paraId="4C3DDCA2" w14:textId="77777777" w:rsidR="00C206FD" w:rsidRPr="00322254" w:rsidRDefault="00C206FD" w:rsidP="00C206FD">
      <w:pPr>
        <w:jc w:val="both"/>
        <w:rPr>
          <w:b/>
          <w:sz w:val="22"/>
          <w:szCs w:val="22"/>
          <w:u w:val="single"/>
        </w:rPr>
      </w:pPr>
      <w:r w:rsidRPr="00322254">
        <w:rPr>
          <w:b/>
          <w:sz w:val="22"/>
          <w:szCs w:val="22"/>
          <w:u w:val="single"/>
        </w:rPr>
        <w:t xml:space="preserve">sPDCCH operating on </w:t>
      </w:r>
      <w:r>
        <w:rPr>
          <w:b/>
          <w:sz w:val="22"/>
          <w:szCs w:val="22"/>
          <w:u w:val="single"/>
        </w:rPr>
        <w:t>DMRS</w:t>
      </w:r>
    </w:p>
    <w:p w14:paraId="7C45FE4D" w14:textId="57B3167E" w:rsidR="00C206FD" w:rsidRDefault="00C206FD" w:rsidP="00C206FD">
      <w:pPr>
        <w:jc w:val="both"/>
        <w:rPr>
          <w:sz w:val="22"/>
          <w:szCs w:val="22"/>
        </w:rPr>
      </w:pPr>
      <w:r>
        <w:rPr>
          <w:sz w:val="22"/>
          <w:szCs w:val="22"/>
        </w:rPr>
        <w:t xml:space="preserve">The design of sPDCCH operating on DM-RS requires additional considerations and therefore </w:t>
      </w:r>
      <w:r w:rsidR="005D39AA">
        <w:rPr>
          <w:sz w:val="22"/>
          <w:szCs w:val="22"/>
        </w:rPr>
        <w:t xml:space="preserve">could </w:t>
      </w:r>
      <w:r>
        <w:rPr>
          <w:sz w:val="22"/>
          <w:szCs w:val="22"/>
        </w:rPr>
        <w:t>be different from sPDCCH operating on CRS. This coming from the fact that</w:t>
      </w:r>
      <w:r w:rsidR="00E736B1">
        <w:rPr>
          <w:sz w:val="22"/>
          <w:szCs w:val="22"/>
        </w:rPr>
        <w:t xml:space="preserve"> the</w:t>
      </w:r>
      <w:r>
        <w:rPr>
          <w:sz w:val="22"/>
          <w:szCs w:val="22"/>
        </w:rPr>
        <w:t xml:space="preserve"> </w:t>
      </w:r>
      <w:r w:rsidR="00BD3A28">
        <w:rPr>
          <w:sz w:val="22"/>
          <w:szCs w:val="22"/>
        </w:rPr>
        <w:t>flexible/independent selection of the spatial precoders for sPDSCH and sPDCCH could be enabled by</w:t>
      </w:r>
      <w:r w:rsidR="00AE46AC">
        <w:rPr>
          <w:sz w:val="22"/>
          <w:szCs w:val="22"/>
        </w:rPr>
        <w:t xml:space="preserve"> </w:t>
      </w:r>
      <w:r w:rsidR="00E736B1">
        <w:rPr>
          <w:sz w:val="22"/>
          <w:szCs w:val="22"/>
        </w:rPr>
        <w:t xml:space="preserve">the </w:t>
      </w:r>
      <w:r w:rsidR="00BD3A28">
        <w:rPr>
          <w:sz w:val="22"/>
          <w:szCs w:val="22"/>
        </w:rPr>
        <w:t>transmi</w:t>
      </w:r>
      <w:r w:rsidR="00E736B1">
        <w:rPr>
          <w:sz w:val="22"/>
          <w:szCs w:val="22"/>
        </w:rPr>
        <w:t>ssion</w:t>
      </w:r>
      <w:r w:rsidR="00AE46AC">
        <w:rPr>
          <w:sz w:val="22"/>
          <w:szCs w:val="22"/>
        </w:rPr>
        <w:t xml:space="preserve"> </w:t>
      </w:r>
      <w:r w:rsidR="00BD3A28">
        <w:rPr>
          <w:sz w:val="22"/>
          <w:szCs w:val="22"/>
        </w:rPr>
        <w:t xml:space="preserve">of </w:t>
      </w:r>
      <w:r>
        <w:rPr>
          <w:sz w:val="22"/>
          <w:szCs w:val="22"/>
        </w:rPr>
        <w:t xml:space="preserve">additional DM-RS </w:t>
      </w:r>
      <w:r w:rsidR="00E736B1">
        <w:rPr>
          <w:sz w:val="22"/>
          <w:szCs w:val="22"/>
        </w:rPr>
        <w:t xml:space="preserve">ports </w:t>
      </w:r>
      <w:r>
        <w:rPr>
          <w:sz w:val="22"/>
          <w:szCs w:val="22"/>
        </w:rPr>
        <w:t>for sPDCCH demodulation</w:t>
      </w:r>
      <w:r w:rsidR="00AE46AC">
        <w:rPr>
          <w:sz w:val="22"/>
          <w:szCs w:val="22"/>
        </w:rPr>
        <w:t xml:space="preserve">. </w:t>
      </w:r>
      <w:r w:rsidR="00BD3A28">
        <w:rPr>
          <w:sz w:val="22"/>
          <w:szCs w:val="22"/>
        </w:rPr>
        <w:t>T</w:t>
      </w:r>
      <w:r w:rsidR="00AE46AC">
        <w:rPr>
          <w:sz w:val="22"/>
          <w:szCs w:val="22"/>
        </w:rPr>
        <w:t>his increasing the RS overhead.</w:t>
      </w:r>
    </w:p>
    <w:p w14:paraId="705052A6" w14:textId="593B9B31" w:rsidR="005D39AA" w:rsidRDefault="00C206FD" w:rsidP="00C206FD">
      <w:pPr>
        <w:jc w:val="both"/>
        <w:rPr>
          <w:sz w:val="22"/>
          <w:szCs w:val="22"/>
        </w:rPr>
      </w:pPr>
      <w:r>
        <w:rPr>
          <w:sz w:val="22"/>
          <w:szCs w:val="22"/>
        </w:rPr>
        <w:t xml:space="preserve">To minimize overhead, DM-RS </w:t>
      </w:r>
      <w:r w:rsidR="007139CA">
        <w:rPr>
          <w:sz w:val="22"/>
          <w:szCs w:val="22"/>
        </w:rPr>
        <w:t xml:space="preserve">for </w:t>
      </w:r>
      <w:r>
        <w:rPr>
          <w:sz w:val="22"/>
          <w:szCs w:val="22"/>
        </w:rPr>
        <w:t>sPDCCH should be transmitted in narrower frequency resource compared to CRS base</w:t>
      </w:r>
      <w:r w:rsidR="00BE12DD">
        <w:rPr>
          <w:sz w:val="22"/>
          <w:szCs w:val="22"/>
        </w:rPr>
        <w:t>d</w:t>
      </w:r>
      <w:r>
        <w:rPr>
          <w:sz w:val="22"/>
          <w:szCs w:val="22"/>
        </w:rPr>
        <w:t xml:space="preserve"> sPDCCH, and it may take advantage of precoding gain instead of frequency diversity. This resulting into sPDCCH design being more EPDCCH-like than PDCCH-like. </w:t>
      </w:r>
      <w:r w:rsidR="00A91CD2">
        <w:rPr>
          <w:sz w:val="22"/>
          <w:szCs w:val="22"/>
        </w:rPr>
        <w:t>In addition, to minimize overhead, the CDM-T OCC2 should be adopted</w:t>
      </w:r>
      <w:r w:rsidR="00CF1B4F">
        <w:rPr>
          <w:sz w:val="22"/>
          <w:szCs w:val="22"/>
        </w:rPr>
        <w:t xml:space="preserve"> for sPDCCH similarly as for sPDSCH </w:t>
      </w:r>
      <w:r w:rsidR="00A91CD2">
        <w:rPr>
          <w:sz w:val="22"/>
          <w:szCs w:val="22"/>
        </w:rPr>
        <w:t>.</w:t>
      </w:r>
      <w:r w:rsidR="00AD338E">
        <w:rPr>
          <w:sz w:val="22"/>
          <w:szCs w:val="22"/>
        </w:rPr>
        <w:t xml:space="preserve"> </w:t>
      </w:r>
      <w:r w:rsidR="00055767">
        <w:rPr>
          <w:sz w:val="22"/>
          <w:szCs w:val="22"/>
        </w:rPr>
        <w:t>Therefore</w:t>
      </w:r>
      <w:r w:rsidR="00AD338E">
        <w:rPr>
          <w:sz w:val="22"/>
          <w:szCs w:val="22"/>
        </w:rPr>
        <w:t>, we believe that 2OS</w:t>
      </w:r>
      <w:r w:rsidR="001329C1">
        <w:rPr>
          <w:sz w:val="22"/>
          <w:szCs w:val="22"/>
        </w:rPr>
        <w:t xml:space="preserve"> sTTI</w:t>
      </w:r>
      <w:r w:rsidR="00AD338E">
        <w:rPr>
          <w:sz w:val="22"/>
          <w:szCs w:val="22"/>
        </w:rPr>
        <w:t xml:space="preserve"> sPDCCH </w:t>
      </w:r>
      <w:r w:rsidR="001329C1">
        <w:rPr>
          <w:sz w:val="22"/>
          <w:szCs w:val="22"/>
        </w:rPr>
        <w:t xml:space="preserve">would operate </w:t>
      </w:r>
      <w:r w:rsidR="00E736B1">
        <w:rPr>
          <w:sz w:val="22"/>
          <w:szCs w:val="22"/>
        </w:rPr>
        <w:t>at its</w:t>
      </w:r>
      <w:r w:rsidR="001329C1">
        <w:rPr>
          <w:sz w:val="22"/>
          <w:szCs w:val="22"/>
        </w:rPr>
        <w:t xml:space="preserve"> best if </w:t>
      </w:r>
      <w:r w:rsidR="00D943BF">
        <w:rPr>
          <w:sz w:val="22"/>
          <w:szCs w:val="22"/>
        </w:rPr>
        <w:t>configured to span over 2</w:t>
      </w:r>
      <w:r w:rsidR="001329C1">
        <w:rPr>
          <w:sz w:val="22"/>
          <w:szCs w:val="22"/>
        </w:rPr>
        <w:t xml:space="preserve"> OS.</w:t>
      </w:r>
      <w:r w:rsidR="00AD338E">
        <w:rPr>
          <w:sz w:val="22"/>
          <w:szCs w:val="22"/>
        </w:rPr>
        <w:t xml:space="preserve"> </w:t>
      </w:r>
      <w:r w:rsidR="00423274">
        <w:rPr>
          <w:sz w:val="22"/>
          <w:szCs w:val="22"/>
        </w:rPr>
        <w:t>However</w:t>
      </w:r>
      <w:r w:rsidR="001329C1">
        <w:rPr>
          <w:sz w:val="22"/>
          <w:szCs w:val="22"/>
        </w:rPr>
        <w:t xml:space="preserve">, the DMRS-based sPDCCH would be able to operate </w:t>
      </w:r>
      <w:r w:rsidR="00423274">
        <w:rPr>
          <w:sz w:val="22"/>
          <w:szCs w:val="22"/>
        </w:rPr>
        <w:t xml:space="preserve">also when spanning only over a single OS, </w:t>
      </w:r>
      <w:r w:rsidR="00AE46AC">
        <w:rPr>
          <w:sz w:val="22"/>
          <w:szCs w:val="22"/>
        </w:rPr>
        <w:t>and</w:t>
      </w:r>
      <w:r w:rsidR="001329C1">
        <w:rPr>
          <w:sz w:val="22"/>
          <w:szCs w:val="22"/>
        </w:rPr>
        <w:t xml:space="preserve"> </w:t>
      </w:r>
      <w:r w:rsidR="001D18CD">
        <w:rPr>
          <w:sz w:val="22"/>
          <w:szCs w:val="22"/>
        </w:rPr>
        <w:t xml:space="preserve">demodulating </w:t>
      </w:r>
      <w:r w:rsidR="00E736B1">
        <w:rPr>
          <w:sz w:val="22"/>
          <w:szCs w:val="22"/>
        </w:rPr>
        <w:t>sPDCCH</w:t>
      </w:r>
      <w:r w:rsidR="001D18CD">
        <w:rPr>
          <w:sz w:val="22"/>
          <w:szCs w:val="22"/>
        </w:rPr>
        <w:t xml:space="preserve"> and </w:t>
      </w:r>
      <w:r w:rsidR="00E736B1">
        <w:rPr>
          <w:sz w:val="22"/>
          <w:szCs w:val="22"/>
        </w:rPr>
        <w:t>sPDSCH</w:t>
      </w:r>
      <w:r w:rsidR="001D18CD">
        <w:rPr>
          <w:sz w:val="22"/>
          <w:szCs w:val="22"/>
        </w:rPr>
        <w:t xml:space="preserve"> with the same</w:t>
      </w:r>
      <w:r w:rsidR="00E736B1">
        <w:rPr>
          <w:sz w:val="22"/>
          <w:szCs w:val="22"/>
        </w:rPr>
        <w:t xml:space="preserve"> set of</w:t>
      </w:r>
      <w:r w:rsidR="001D18CD">
        <w:rPr>
          <w:sz w:val="22"/>
          <w:szCs w:val="22"/>
        </w:rPr>
        <w:t xml:space="preserve"> ports. In other words,</w:t>
      </w:r>
      <w:r w:rsidR="00E736B1">
        <w:rPr>
          <w:sz w:val="22"/>
          <w:szCs w:val="22"/>
        </w:rPr>
        <w:t xml:space="preserve"> we think that</w:t>
      </w:r>
      <w:r w:rsidR="001D18CD">
        <w:rPr>
          <w:sz w:val="22"/>
          <w:szCs w:val="22"/>
        </w:rPr>
        <w:t xml:space="preserve"> 1-OS DMRS-based sPDCCH should not be precluded by </w:t>
      </w:r>
      <w:r w:rsidR="00E736B1">
        <w:rPr>
          <w:sz w:val="22"/>
          <w:szCs w:val="22"/>
        </w:rPr>
        <w:t xml:space="preserve">the </w:t>
      </w:r>
      <w:r w:rsidR="001D18CD">
        <w:rPr>
          <w:sz w:val="22"/>
          <w:szCs w:val="22"/>
        </w:rPr>
        <w:t>specification.</w:t>
      </w:r>
      <w:r w:rsidR="00AD338E">
        <w:rPr>
          <w:sz w:val="22"/>
          <w:szCs w:val="22"/>
        </w:rPr>
        <w:t xml:space="preserve"> </w:t>
      </w:r>
      <w:r w:rsidR="005D39AA">
        <w:rPr>
          <w:sz w:val="22"/>
          <w:szCs w:val="22"/>
        </w:rPr>
        <w:t>Therefore,</w:t>
      </w:r>
      <w:r w:rsidR="00423274">
        <w:rPr>
          <w:sz w:val="22"/>
          <w:szCs w:val="22"/>
        </w:rPr>
        <w:t xml:space="preserve"> for DMRS based sPDCCH we </w:t>
      </w:r>
      <w:r w:rsidR="004B1B6B">
        <w:rPr>
          <w:sz w:val="22"/>
          <w:szCs w:val="22"/>
        </w:rPr>
        <w:t xml:space="preserve">propose the same type of configurability of the sPDCCH length </w:t>
      </w:r>
      <w:r w:rsidR="00423274">
        <w:rPr>
          <w:sz w:val="22"/>
          <w:szCs w:val="22"/>
        </w:rPr>
        <w:t xml:space="preserve">as for </w:t>
      </w:r>
      <w:r w:rsidR="004B1B6B">
        <w:rPr>
          <w:sz w:val="22"/>
          <w:szCs w:val="22"/>
        </w:rPr>
        <w:t>CRS</w:t>
      </w:r>
      <w:r w:rsidR="00423274">
        <w:rPr>
          <w:sz w:val="22"/>
          <w:szCs w:val="22"/>
        </w:rPr>
        <w:t xml:space="preserve"> based </w:t>
      </w:r>
      <w:r w:rsidR="00585955">
        <w:rPr>
          <w:sz w:val="22"/>
          <w:szCs w:val="22"/>
        </w:rPr>
        <w:t>sPDCCH:</w:t>
      </w:r>
    </w:p>
    <w:p w14:paraId="12456EAE" w14:textId="4C94234C" w:rsidR="005D39AA" w:rsidRDefault="005D39AA" w:rsidP="005D39AA">
      <w:pPr>
        <w:jc w:val="both"/>
        <w:rPr>
          <w:b/>
          <w:sz w:val="22"/>
          <w:szCs w:val="22"/>
        </w:rPr>
      </w:pPr>
      <w:r w:rsidRPr="00612F85">
        <w:rPr>
          <w:b/>
          <w:sz w:val="22"/>
          <w:szCs w:val="22"/>
        </w:rPr>
        <w:t>Proposal</w:t>
      </w:r>
      <w:r w:rsidR="00B04A09">
        <w:rPr>
          <w:b/>
          <w:sz w:val="22"/>
          <w:szCs w:val="22"/>
        </w:rPr>
        <w:t>-</w:t>
      </w:r>
      <w:r w:rsidR="00DF5EC2">
        <w:rPr>
          <w:b/>
          <w:sz w:val="22"/>
          <w:szCs w:val="22"/>
        </w:rPr>
        <w:t>7</w:t>
      </w:r>
      <w:r w:rsidRPr="00612F85">
        <w:rPr>
          <w:b/>
          <w:sz w:val="22"/>
          <w:szCs w:val="22"/>
        </w:rPr>
        <w:t>: The 2</w:t>
      </w:r>
      <w:r w:rsidR="00423274">
        <w:rPr>
          <w:b/>
          <w:sz w:val="22"/>
          <w:szCs w:val="22"/>
        </w:rPr>
        <w:t>-</w:t>
      </w:r>
      <w:r w:rsidRPr="00612F85">
        <w:rPr>
          <w:b/>
          <w:sz w:val="22"/>
          <w:szCs w:val="22"/>
        </w:rPr>
        <w:t xml:space="preserve">OS sPDCCH </w:t>
      </w:r>
      <w:r w:rsidR="00A91CD2">
        <w:rPr>
          <w:b/>
          <w:sz w:val="22"/>
          <w:szCs w:val="22"/>
        </w:rPr>
        <w:t xml:space="preserve">operating on DMRS </w:t>
      </w:r>
      <w:r w:rsidR="00AD338E">
        <w:rPr>
          <w:b/>
          <w:sz w:val="22"/>
          <w:szCs w:val="22"/>
        </w:rPr>
        <w:t xml:space="preserve">is configured to </w:t>
      </w:r>
      <w:r w:rsidRPr="00612F85">
        <w:rPr>
          <w:b/>
          <w:sz w:val="22"/>
          <w:szCs w:val="22"/>
        </w:rPr>
        <w:t xml:space="preserve">span across </w:t>
      </w:r>
      <w:r w:rsidR="00AD338E">
        <w:rPr>
          <w:b/>
          <w:sz w:val="22"/>
          <w:szCs w:val="22"/>
        </w:rPr>
        <w:t xml:space="preserve">1 or </w:t>
      </w:r>
      <w:r w:rsidRPr="00612F85">
        <w:rPr>
          <w:b/>
          <w:sz w:val="22"/>
          <w:szCs w:val="22"/>
        </w:rPr>
        <w:t>2OS and the slot-based sPDCCH</w:t>
      </w:r>
      <w:r w:rsidR="00A91CD2">
        <w:rPr>
          <w:b/>
          <w:sz w:val="22"/>
          <w:szCs w:val="22"/>
        </w:rPr>
        <w:t xml:space="preserve"> operating on DMRS</w:t>
      </w:r>
      <w:r w:rsidR="00AD338E">
        <w:rPr>
          <w:b/>
          <w:sz w:val="22"/>
          <w:szCs w:val="22"/>
        </w:rPr>
        <w:t xml:space="preserve"> is configured to</w:t>
      </w:r>
      <w:r w:rsidRPr="00612F85">
        <w:rPr>
          <w:b/>
          <w:sz w:val="22"/>
          <w:szCs w:val="22"/>
        </w:rPr>
        <w:t xml:space="preserve"> span across </w:t>
      </w:r>
      <w:r w:rsidR="00AD338E">
        <w:rPr>
          <w:b/>
          <w:sz w:val="22"/>
          <w:szCs w:val="22"/>
        </w:rPr>
        <w:t>1,</w:t>
      </w:r>
      <w:r w:rsidR="00423274">
        <w:rPr>
          <w:b/>
          <w:sz w:val="22"/>
          <w:szCs w:val="22"/>
        </w:rPr>
        <w:t xml:space="preserve"> </w:t>
      </w:r>
      <w:r w:rsidR="00AD338E">
        <w:rPr>
          <w:b/>
          <w:sz w:val="22"/>
          <w:szCs w:val="22"/>
        </w:rPr>
        <w:t xml:space="preserve">2 or </w:t>
      </w:r>
      <w:r w:rsidRPr="00612F85">
        <w:rPr>
          <w:b/>
          <w:sz w:val="22"/>
          <w:szCs w:val="22"/>
        </w:rPr>
        <w:t xml:space="preserve">3OS. </w:t>
      </w:r>
    </w:p>
    <w:p w14:paraId="230BD27E" w14:textId="076D2BF7" w:rsidR="00CF1B4F" w:rsidRDefault="00CF1B4F" w:rsidP="00CF1B4F">
      <w:pPr>
        <w:jc w:val="both"/>
        <w:rPr>
          <w:sz w:val="22"/>
          <w:szCs w:val="22"/>
        </w:rPr>
      </w:pPr>
      <w:r>
        <w:rPr>
          <w:sz w:val="22"/>
          <w:szCs w:val="22"/>
        </w:rPr>
        <w:t xml:space="preserve">In case of slot-based sTTI, the RS overhead of additional DMRS ports </w:t>
      </w:r>
      <w:r w:rsidR="002D41AC">
        <w:rPr>
          <w:sz w:val="22"/>
          <w:szCs w:val="22"/>
        </w:rPr>
        <w:t>for sPDCCH demodulation is not a</w:t>
      </w:r>
      <w:r>
        <w:rPr>
          <w:sz w:val="22"/>
          <w:szCs w:val="22"/>
        </w:rPr>
        <w:t xml:space="preserve"> significant issue. Moreover, if legacy DMRS ports are reused for slot-based sPDSCH, the DMRS ports and the sPDCCH will be transmitted in different OFDM symbols anyway. However, it is left for further study whether additional DMRS ports for 2-OS sPDCCH on top of the sPDSCH DM-RS ports should be supported. One way to support these additional control DMRS ports would be to enable more than 2 ports within the sTTI. However, we believe that the flexibility of selecting different spatial-precoder for sPDSCH and sPDCCH is not worth of additional overhead and therefore we have the following proposal:     </w:t>
      </w:r>
    </w:p>
    <w:p w14:paraId="1796F355" w14:textId="70FC269D" w:rsidR="00CF1B4F" w:rsidRDefault="00CF1B4F" w:rsidP="00CF1B4F">
      <w:pPr>
        <w:jc w:val="both"/>
        <w:rPr>
          <w:b/>
          <w:sz w:val="22"/>
          <w:szCs w:val="22"/>
        </w:rPr>
      </w:pPr>
      <w:r>
        <w:rPr>
          <w:b/>
          <w:sz w:val="22"/>
          <w:szCs w:val="22"/>
        </w:rPr>
        <w:t>Proposal-</w:t>
      </w:r>
      <w:r w:rsidR="00DF5EC2">
        <w:rPr>
          <w:b/>
          <w:sz w:val="22"/>
          <w:szCs w:val="22"/>
        </w:rPr>
        <w:t>8</w:t>
      </w:r>
      <w:r w:rsidRPr="004E27B5">
        <w:rPr>
          <w:b/>
          <w:sz w:val="22"/>
          <w:szCs w:val="22"/>
        </w:rPr>
        <w:t xml:space="preserve">: </w:t>
      </w:r>
      <w:r>
        <w:rPr>
          <w:b/>
          <w:sz w:val="22"/>
          <w:szCs w:val="22"/>
        </w:rPr>
        <w:t xml:space="preserve">For 2OS sTTI, two DMRS ports/layers with OCC2 are supported </w:t>
      </w:r>
      <w:r w:rsidR="00B16429">
        <w:rPr>
          <w:b/>
          <w:sz w:val="22"/>
          <w:szCs w:val="22"/>
        </w:rPr>
        <w:t>also</w:t>
      </w:r>
      <w:r>
        <w:rPr>
          <w:b/>
          <w:sz w:val="22"/>
          <w:szCs w:val="22"/>
        </w:rPr>
        <w:t xml:space="preserve"> by sPDCCH</w:t>
      </w:r>
      <w:r w:rsidR="00B16429">
        <w:rPr>
          <w:b/>
          <w:sz w:val="22"/>
          <w:szCs w:val="22"/>
        </w:rPr>
        <w:t xml:space="preserve">. Reuse </w:t>
      </w:r>
      <w:r w:rsidR="001A1E06">
        <w:rPr>
          <w:b/>
          <w:sz w:val="22"/>
          <w:szCs w:val="22"/>
        </w:rPr>
        <w:t xml:space="preserve">the </w:t>
      </w:r>
      <w:r w:rsidR="00B16429">
        <w:rPr>
          <w:b/>
          <w:sz w:val="22"/>
          <w:szCs w:val="22"/>
        </w:rPr>
        <w:t>DMRS pattern of</w:t>
      </w:r>
      <w:r>
        <w:rPr>
          <w:b/>
          <w:sz w:val="22"/>
          <w:szCs w:val="22"/>
        </w:rPr>
        <w:t xml:space="preserve"> sPDSCH</w:t>
      </w:r>
      <w:r w:rsidR="00B16429">
        <w:rPr>
          <w:b/>
          <w:sz w:val="22"/>
          <w:szCs w:val="22"/>
        </w:rPr>
        <w:t xml:space="preserve"> for sPDCCH</w:t>
      </w:r>
      <w:r>
        <w:rPr>
          <w:b/>
          <w:sz w:val="22"/>
          <w:szCs w:val="22"/>
        </w:rPr>
        <w:t>.</w:t>
      </w:r>
      <w:r w:rsidR="00B16429">
        <w:rPr>
          <w:b/>
          <w:sz w:val="22"/>
          <w:szCs w:val="22"/>
        </w:rPr>
        <w:t xml:space="preserve"> </w:t>
      </w:r>
    </w:p>
    <w:p w14:paraId="30F46C4A" w14:textId="11004B7E" w:rsidR="001A1E06" w:rsidRDefault="001A1E06" w:rsidP="00CF1B4F">
      <w:pPr>
        <w:jc w:val="both"/>
        <w:rPr>
          <w:b/>
          <w:sz w:val="22"/>
          <w:szCs w:val="22"/>
        </w:rPr>
      </w:pPr>
    </w:p>
    <w:p w14:paraId="48F5113A" w14:textId="494C7FD9" w:rsidR="00CF1B4F" w:rsidRPr="00AD49F2" w:rsidRDefault="00DC074D" w:rsidP="00CF1B4F">
      <w:pPr>
        <w:pStyle w:val="Heading1"/>
        <w:rPr>
          <w:rFonts w:cs="Arial"/>
          <w:lang w:eastAsia="zh-CN"/>
        </w:rPr>
      </w:pPr>
      <w:r>
        <w:rPr>
          <w:rFonts w:cs="Arial"/>
          <w:lang w:eastAsia="zh-CN"/>
        </w:rPr>
        <w:lastRenderedPageBreak/>
        <w:t>3</w:t>
      </w:r>
      <w:r w:rsidR="00CF1B4F">
        <w:rPr>
          <w:rFonts w:cs="Arial"/>
          <w:lang w:eastAsia="zh-CN"/>
        </w:rPr>
        <w:t xml:space="preserve">. </w:t>
      </w:r>
      <w:r w:rsidR="001A1E06">
        <w:rPr>
          <w:rFonts w:cs="Arial"/>
          <w:lang w:eastAsia="zh-CN"/>
        </w:rPr>
        <w:t xml:space="preserve">sPDCCH </w:t>
      </w:r>
      <w:r w:rsidR="00CF1B4F">
        <w:rPr>
          <w:rFonts w:cs="Arial"/>
          <w:lang w:eastAsia="zh-CN"/>
        </w:rPr>
        <w:t xml:space="preserve">Transmission scheme   </w:t>
      </w:r>
    </w:p>
    <w:p w14:paraId="47AAB9CB" w14:textId="191A3178" w:rsidR="002B382F" w:rsidRDefault="002B382F" w:rsidP="005D39AA">
      <w:pPr>
        <w:jc w:val="both"/>
        <w:rPr>
          <w:sz w:val="22"/>
          <w:szCs w:val="22"/>
          <w:lang w:val="en-GB"/>
        </w:rPr>
      </w:pPr>
      <w:r>
        <w:rPr>
          <w:sz w:val="22"/>
          <w:szCs w:val="22"/>
          <w:lang w:val="en-GB"/>
        </w:rPr>
        <w:t>As agreed earlier, for CRS- and DM-RS based sPDCCH is to be supported. CRS-based sPDCCH provides advantages in terms of overhead (i.e. not additional DM-RS is required) whereas DMRS-based sPDCCH is required to operate in subframes with limited CRS available (such as MBSFN subframes).</w:t>
      </w:r>
    </w:p>
    <w:p w14:paraId="1CE8959F" w14:textId="38971A7A" w:rsidR="002B382F" w:rsidRDefault="002B382F" w:rsidP="005D39AA">
      <w:pPr>
        <w:jc w:val="both"/>
        <w:rPr>
          <w:sz w:val="22"/>
          <w:szCs w:val="22"/>
          <w:lang w:val="en-GB"/>
        </w:rPr>
      </w:pPr>
      <w:r>
        <w:rPr>
          <w:sz w:val="22"/>
          <w:szCs w:val="22"/>
          <w:lang w:val="en-GB"/>
        </w:rPr>
        <w:t xml:space="preserve">Therefore, one might consider if we can (similarly as with the Rel-12 EPDCCH monitoring) configure different sPDCCH modulation signal for different subframes (or sTTIs). By enabling this flexibility, we could take advantage of CRS-based sPDCCH (low overhead) where applicable also in case that MBSFN subframes on a carrier are present. </w:t>
      </w:r>
    </w:p>
    <w:p w14:paraId="17DF8387" w14:textId="31BDB38E" w:rsidR="002B382F" w:rsidRPr="00D207FE" w:rsidRDefault="002B382F" w:rsidP="005D39AA">
      <w:pPr>
        <w:jc w:val="both"/>
        <w:rPr>
          <w:b/>
          <w:sz w:val="22"/>
          <w:szCs w:val="22"/>
          <w:lang w:val="en-GB"/>
        </w:rPr>
      </w:pPr>
      <w:r w:rsidRPr="00D207FE">
        <w:rPr>
          <w:b/>
          <w:sz w:val="22"/>
          <w:szCs w:val="22"/>
          <w:lang w:val="en-GB"/>
        </w:rPr>
        <w:t>Proposal-</w:t>
      </w:r>
      <w:r w:rsidR="00DF5EC2">
        <w:rPr>
          <w:b/>
          <w:sz w:val="22"/>
          <w:szCs w:val="22"/>
          <w:lang w:val="en-GB"/>
        </w:rPr>
        <w:t>9</w:t>
      </w:r>
      <w:r w:rsidRPr="00D207FE">
        <w:rPr>
          <w:b/>
          <w:sz w:val="22"/>
          <w:szCs w:val="22"/>
          <w:lang w:val="en-GB"/>
        </w:rPr>
        <w:t xml:space="preserve">: Enable (similar as with EPDCCH) a time-domain (subframe or even DL sTTI) dependent CRS or DM-RS based sPDCCH configuration. </w:t>
      </w:r>
    </w:p>
    <w:p w14:paraId="726B5F79" w14:textId="137D441D" w:rsidR="00B165A0" w:rsidRDefault="00427D95" w:rsidP="005D39AA">
      <w:pPr>
        <w:jc w:val="both"/>
        <w:rPr>
          <w:sz w:val="22"/>
          <w:szCs w:val="22"/>
          <w:lang w:val="en-GB"/>
        </w:rPr>
      </w:pPr>
      <w:r>
        <w:rPr>
          <w:sz w:val="22"/>
          <w:szCs w:val="22"/>
          <w:lang w:val="en-GB"/>
        </w:rPr>
        <w:t>The transmission scheme</w:t>
      </w:r>
      <w:r w:rsidR="002E7F6A">
        <w:rPr>
          <w:sz w:val="22"/>
          <w:szCs w:val="22"/>
          <w:lang w:val="en-GB"/>
        </w:rPr>
        <w:t xml:space="preserve"> </w:t>
      </w:r>
      <w:r>
        <w:rPr>
          <w:sz w:val="22"/>
          <w:szCs w:val="22"/>
          <w:lang w:val="en-GB"/>
        </w:rPr>
        <w:t xml:space="preserve">of sPDCCH is yet another important aspect of the </w:t>
      </w:r>
      <w:r w:rsidR="00B16429">
        <w:rPr>
          <w:sz w:val="22"/>
          <w:szCs w:val="22"/>
          <w:lang w:val="en-GB"/>
        </w:rPr>
        <w:t xml:space="preserve">sPDCCH </w:t>
      </w:r>
      <w:r>
        <w:rPr>
          <w:sz w:val="22"/>
          <w:szCs w:val="22"/>
          <w:lang w:val="en-GB"/>
        </w:rPr>
        <w:t xml:space="preserve">design. For CRS-based sPDCCH it comes as natural choice to reuse the SFBC TxD scheme used for PDCCH. One possible issue is a orphan symbol when odd number of DMRS REs is present within the candidate. In this case 1RE will not be employed for transmission of DCI.  </w:t>
      </w:r>
    </w:p>
    <w:p w14:paraId="4390A3DF" w14:textId="0EF253BE" w:rsidR="00B16429" w:rsidRPr="00B16429" w:rsidRDefault="00B16429" w:rsidP="005D39AA">
      <w:pPr>
        <w:jc w:val="both"/>
        <w:rPr>
          <w:b/>
          <w:sz w:val="22"/>
          <w:szCs w:val="22"/>
          <w:lang w:val="en-GB"/>
        </w:rPr>
      </w:pPr>
      <w:r w:rsidRPr="00B16429">
        <w:rPr>
          <w:b/>
          <w:sz w:val="22"/>
          <w:szCs w:val="22"/>
          <w:lang w:val="en-GB"/>
        </w:rPr>
        <w:t>Proposal-</w:t>
      </w:r>
      <w:r w:rsidR="00DF5EC2">
        <w:rPr>
          <w:b/>
          <w:sz w:val="22"/>
          <w:szCs w:val="22"/>
          <w:lang w:val="en-GB"/>
        </w:rPr>
        <w:t>10</w:t>
      </w:r>
      <w:r w:rsidRPr="00B16429">
        <w:rPr>
          <w:b/>
          <w:sz w:val="22"/>
          <w:szCs w:val="22"/>
          <w:lang w:val="en-GB"/>
        </w:rPr>
        <w:t>: CRS-based sPDCCH is transmitted using SFBC TxD scheme.</w:t>
      </w:r>
    </w:p>
    <w:p w14:paraId="02F73ADE" w14:textId="77777777" w:rsidR="00D87C06" w:rsidRPr="00D87C06" w:rsidRDefault="00427D95" w:rsidP="005D39AA">
      <w:pPr>
        <w:jc w:val="both"/>
        <w:rPr>
          <w:sz w:val="22"/>
          <w:szCs w:val="22"/>
          <w:lang w:val="en-GB"/>
        </w:rPr>
      </w:pPr>
      <w:r w:rsidRPr="00D87C06">
        <w:rPr>
          <w:sz w:val="22"/>
          <w:szCs w:val="22"/>
          <w:lang w:val="en-GB"/>
        </w:rPr>
        <w:t xml:space="preserve">For DM-RS based sPDCCH, we suggest </w:t>
      </w:r>
      <w:r w:rsidR="00B165A0" w:rsidRPr="00D87C06">
        <w:rPr>
          <w:sz w:val="22"/>
          <w:szCs w:val="22"/>
          <w:lang w:val="en-GB"/>
        </w:rPr>
        <w:t xml:space="preserve">to </w:t>
      </w:r>
      <w:r w:rsidR="004F5C8E" w:rsidRPr="00D87C06">
        <w:rPr>
          <w:sz w:val="22"/>
          <w:szCs w:val="22"/>
          <w:lang w:val="en-GB"/>
        </w:rPr>
        <w:t>enable configuration of two schemes</w:t>
      </w:r>
      <w:r w:rsidR="009C54D0" w:rsidRPr="00D87C06">
        <w:rPr>
          <w:sz w:val="22"/>
          <w:szCs w:val="22"/>
          <w:lang w:val="en-GB"/>
        </w:rPr>
        <w:t>:</w:t>
      </w:r>
      <w:r w:rsidR="004F5C8E" w:rsidRPr="00D87C06">
        <w:rPr>
          <w:sz w:val="22"/>
          <w:szCs w:val="22"/>
          <w:lang w:val="en-GB"/>
        </w:rPr>
        <w:t xml:space="preserve"> </w:t>
      </w:r>
    </w:p>
    <w:p w14:paraId="50F06C35" w14:textId="743CDDA2" w:rsidR="00D87C06" w:rsidRPr="00D87C06" w:rsidRDefault="00B165A0" w:rsidP="00D87C06">
      <w:pPr>
        <w:pStyle w:val="ListParagraph"/>
        <w:numPr>
          <w:ilvl w:val="0"/>
          <w:numId w:val="22"/>
        </w:numPr>
        <w:jc w:val="both"/>
        <w:rPr>
          <w:rFonts w:ascii="Times New Roman" w:hAnsi="Times New Roman" w:cs="Times New Roman"/>
          <w:lang w:val="en-GB"/>
        </w:rPr>
      </w:pPr>
      <w:r w:rsidRPr="00D87C06">
        <w:rPr>
          <w:rFonts w:ascii="Times New Roman" w:hAnsi="Times New Roman" w:cs="Times New Roman"/>
          <w:lang w:val="en-GB"/>
        </w:rPr>
        <w:t xml:space="preserve">SFBC </w:t>
      </w:r>
      <w:r w:rsidR="00D87C06" w:rsidRPr="00D87C06">
        <w:rPr>
          <w:rFonts w:ascii="Times New Roman" w:hAnsi="Times New Roman" w:cs="Times New Roman"/>
          <w:lang w:val="en-GB"/>
        </w:rPr>
        <w:t xml:space="preserve">TxD scheme </w:t>
      </w:r>
      <w:r w:rsidRPr="00D87C06">
        <w:rPr>
          <w:rFonts w:ascii="Times New Roman" w:hAnsi="Times New Roman" w:cs="Times New Roman"/>
          <w:lang w:val="en-GB"/>
        </w:rPr>
        <w:t>on top of two DM-RS ports</w:t>
      </w:r>
      <w:r w:rsidR="004F5C8E" w:rsidRPr="00D87C06">
        <w:rPr>
          <w:rFonts w:ascii="Times New Roman" w:hAnsi="Times New Roman" w:cs="Times New Roman"/>
          <w:lang w:val="en-GB"/>
        </w:rPr>
        <w:t xml:space="preserve"> 7 and 8 and (ii) </w:t>
      </w:r>
    </w:p>
    <w:p w14:paraId="1E97EC4E" w14:textId="29DCBBAA" w:rsidR="00D87C06" w:rsidRPr="00D87C06" w:rsidRDefault="00D87C06" w:rsidP="00D87C06">
      <w:pPr>
        <w:pStyle w:val="ListParagraph"/>
        <w:numPr>
          <w:ilvl w:val="0"/>
          <w:numId w:val="22"/>
        </w:numPr>
        <w:jc w:val="both"/>
        <w:rPr>
          <w:rFonts w:ascii="Times New Roman" w:hAnsi="Times New Roman" w:cs="Times New Roman"/>
        </w:rPr>
      </w:pPr>
      <w:r w:rsidRPr="00D87C06">
        <w:rPr>
          <w:rFonts w:ascii="Times New Roman" w:hAnsi="Times New Roman" w:cs="Times New Roman"/>
          <w:lang w:val="en-GB"/>
        </w:rPr>
        <w:t>spatially-precoded</w:t>
      </w:r>
      <w:r w:rsidR="004F5C8E" w:rsidRPr="00D87C06">
        <w:rPr>
          <w:rFonts w:ascii="Times New Roman" w:hAnsi="Times New Roman" w:cs="Times New Roman"/>
          <w:lang w:val="en-GB"/>
        </w:rPr>
        <w:t xml:space="preserve"> transmission on port 7</w:t>
      </w:r>
      <w:r w:rsidR="00B165A0" w:rsidRPr="00D87C06">
        <w:rPr>
          <w:rFonts w:ascii="Times New Roman" w:hAnsi="Times New Roman" w:cs="Times New Roman"/>
          <w:lang w:val="en-GB"/>
        </w:rPr>
        <w:t xml:space="preserve">. </w:t>
      </w:r>
    </w:p>
    <w:p w14:paraId="2A58D70A" w14:textId="18C6D2F6" w:rsidR="00CF1B4F" w:rsidRPr="00D87C06" w:rsidRDefault="00B165A0" w:rsidP="00D87C06">
      <w:pPr>
        <w:jc w:val="both"/>
        <w:rPr>
          <w:sz w:val="22"/>
          <w:szCs w:val="22"/>
        </w:rPr>
      </w:pPr>
      <w:r w:rsidRPr="00D87C06">
        <w:rPr>
          <w:sz w:val="22"/>
          <w:szCs w:val="22"/>
          <w:lang w:val="en-GB"/>
        </w:rPr>
        <w:t>The scheme can be configured to</w:t>
      </w:r>
      <w:r w:rsidR="00BA73FE" w:rsidRPr="00D87C06">
        <w:rPr>
          <w:sz w:val="22"/>
          <w:szCs w:val="22"/>
          <w:lang w:val="en-GB"/>
        </w:rPr>
        <w:t xml:space="preserve">gether with the sPDCCH </w:t>
      </w:r>
      <w:r w:rsidR="00E23BB6" w:rsidRPr="00D87C06">
        <w:rPr>
          <w:sz w:val="22"/>
          <w:szCs w:val="22"/>
          <w:lang w:val="en-GB"/>
        </w:rPr>
        <w:t>RB set</w:t>
      </w:r>
      <w:r w:rsidR="004F5C8E" w:rsidRPr="00D87C06">
        <w:rPr>
          <w:sz w:val="22"/>
          <w:szCs w:val="22"/>
          <w:lang w:val="en-GB"/>
        </w:rPr>
        <w:t xml:space="preserve"> to </w:t>
      </w:r>
      <w:r w:rsidR="009C54D0" w:rsidRPr="00D87C06">
        <w:rPr>
          <w:sz w:val="22"/>
          <w:szCs w:val="22"/>
          <w:lang w:val="en-GB"/>
        </w:rPr>
        <w:t xml:space="preserve">a </w:t>
      </w:r>
      <w:r w:rsidR="004F5C8E" w:rsidRPr="00D87C06">
        <w:rPr>
          <w:sz w:val="22"/>
          <w:szCs w:val="22"/>
          <w:lang w:val="en-GB"/>
        </w:rPr>
        <w:t>UE</w:t>
      </w:r>
      <w:r w:rsidRPr="00D87C06">
        <w:rPr>
          <w:sz w:val="22"/>
          <w:szCs w:val="22"/>
          <w:lang w:val="en-GB"/>
        </w:rPr>
        <w:t>. The</w:t>
      </w:r>
      <w:r w:rsidR="004F5C8E" w:rsidRPr="00D87C06">
        <w:rPr>
          <w:sz w:val="22"/>
          <w:szCs w:val="22"/>
          <w:lang w:val="en-GB"/>
        </w:rPr>
        <w:t xml:space="preserve"> </w:t>
      </w:r>
      <w:r w:rsidRPr="00D87C06">
        <w:rPr>
          <w:sz w:val="22"/>
          <w:szCs w:val="22"/>
          <w:lang w:val="en-GB"/>
        </w:rPr>
        <w:t>DMRS-ports are shared with sPDSCH</w:t>
      </w:r>
      <w:r w:rsidR="009C54D0" w:rsidRPr="00D87C06">
        <w:rPr>
          <w:sz w:val="22"/>
          <w:szCs w:val="22"/>
          <w:lang w:val="en-GB"/>
        </w:rPr>
        <w:t>, i.e. port 7 and port 8 with OCC2</w:t>
      </w:r>
      <w:r w:rsidRPr="00D87C06">
        <w:rPr>
          <w:sz w:val="22"/>
          <w:szCs w:val="22"/>
          <w:lang w:val="en-GB"/>
        </w:rPr>
        <w:t>.</w:t>
      </w:r>
      <w:r w:rsidR="004F5C8E" w:rsidRPr="00D87C06">
        <w:rPr>
          <w:sz w:val="22"/>
          <w:szCs w:val="22"/>
          <w:lang w:val="en-GB"/>
        </w:rPr>
        <w:t xml:space="preserve"> Note that EPRE of DMRS ports to sPDCCH transmission is irrelevant, because sPDCCH is transmitted with QPSK.  The EPRE signalling is potentially required for the sPDSCH, e.g. when rank-2 control shares the RB with rank 1 data transmission.</w:t>
      </w:r>
      <w:r w:rsidR="009C54D0" w:rsidRPr="00D87C06">
        <w:rPr>
          <w:sz w:val="22"/>
          <w:szCs w:val="22"/>
          <w:lang w:val="en-GB"/>
        </w:rPr>
        <w:t xml:space="preserve"> In this case one additional bit in DCI is required.</w:t>
      </w:r>
      <w:r w:rsidRPr="00D87C06">
        <w:rPr>
          <w:sz w:val="22"/>
          <w:szCs w:val="22"/>
          <w:lang w:val="en-GB"/>
        </w:rPr>
        <w:t xml:space="preserve"> </w:t>
      </w:r>
      <w:r w:rsidR="009C54D0" w:rsidRPr="00D87C06">
        <w:rPr>
          <w:sz w:val="22"/>
          <w:szCs w:val="22"/>
          <w:lang w:val="en-GB"/>
        </w:rPr>
        <w:t>Contrary</w:t>
      </w:r>
      <w:r w:rsidR="00B16429" w:rsidRPr="00D87C06">
        <w:rPr>
          <w:sz w:val="22"/>
          <w:szCs w:val="22"/>
          <w:lang w:val="en-GB"/>
        </w:rPr>
        <w:t>,</w:t>
      </w:r>
      <w:r w:rsidR="009C54D0" w:rsidRPr="00D87C06">
        <w:rPr>
          <w:sz w:val="22"/>
          <w:szCs w:val="22"/>
          <w:lang w:val="en-GB"/>
        </w:rPr>
        <w:t xml:space="preserve"> when control is rank1 and data rank2,</w:t>
      </w:r>
      <w:r w:rsidR="00B16429" w:rsidRPr="00D87C06">
        <w:rPr>
          <w:sz w:val="22"/>
          <w:szCs w:val="22"/>
          <w:lang w:val="en-GB"/>
        </w:rPr>
        <w:t xml:space="preserve"> t</w:t>
      </w:r>
      <w:r w:rsidRPr="00D87C06">
        <w:rPr>
          <w:sz w:val="22"/>
          <w:szCs w:val="22"/>
          <w:lang w:val="en-GB"/>
        </w:rPr>
        <w:t>he channel estimation</w:t>
      </w:r>
      <w:r w:rsidR="009C54D0" w:rsidRPr="00D87C06">
        <w:rPr>
          <w:sz w:val="22"/>
          <w:szCs w:val="22"/>
          <w:lang w:val="en-GB"/>
        </w:rPr>
        <w:t xml:space="preserve"> may suffer if port 7 is transmitted with half power, however note that channel estimate </w:t>
      </w:r>
      <w:r w:rsidRPr="00D87C06">
        <w:rPr>
          <w:sz w:val="22"/>
          <w:szCs w:val="22"/>
          <w:lang w:val="en-GB"/>
        </w:rPr>
        <w:t xml:space="preserve">can be improved by PRB bundling. </w:t>
      </w:r>
    </w:p>
    <w:p w14:paraId="6C8496C0" w14:textId="728B6D53" w:rsidR="00B16429" w:rsidRPr="00B16429" w:rsidRDefault="00B16429" w:rsidP="00B16429">
      <w:pPr>
        <w:jc w:val="both"/>
        <w:rPr>
          <w:b/>
          <w:sz w:val="22"/>
          <w:szCs w:val="22"/>
          <w:lang w:val="en-GB"/>
        </w:rPr>
      </w:pPr>
      <w:r w:rsidRPr="00B16429">
        <w:rPr>
          <w:b/>
          <w:sz w:val="22"/>
          <w:szCs w:val="22"/>
          <w:lang w:val="en-GB"/>
        </w:rPr>
        <w:t>Proposal-</w:t>
      </w:r>
      <w:r w:rsidR="00DF5EC2">
        <w:rPr>
          <w:b/>
          <w:sz w:val="22"/>
          <w:szCs w:val="22"/>
          <w:lang w:val="en-GB"/>
        </w:rPr>
        <w:t>11</w:t>
      </w:r>
      <w:r w:rsidRPr="00B16429">
        <w:rPr>
          <w:b/>
          <w:sz w:val="22"/>
          <w:szCs w:val="22"/>
          <w:lang w:val="en-GB"/>
        </w:rPr>
        <w:t xml:space="preserve">: </w:t>
      </w:r>
      <w:r>
        <w:rPr>
          <w:b/>
          <w:sz w:val="22"/>
          <w:szCs w:val="22"/>
          <w:lang w:val="en-GB"/>
        </w:rPr>
        <w:t>DMRS</w:t>
      </w:r>
      <w:r w:rsidRPr="00B16429">
        <w:rPr>
          <w:b/>
          <w:sz w:val="22"/>
          <w:szCs w:val="22"/>
          <w:lang w:val="en-GB"/>
        </w:rPr>
        <w:t>-b</w:t>
      </w:r>
      <w:r w:rsidR="009C54D0">
        <w:rPr>
          <w:b/>
          <w:sz w:val="22"/>
          <w:szCs w:val="22"/>
          <w:lang w:val="en-GB"/>
        </w:rPr>
        <w:t>ased sPDCCH transmission scheme is configured to a UE together with the RB set. The eNB may choose between (i)</w:t>
      </w:r>
      <w:r w:rsidRPr="00B16429">
        <w:rPr>
          <w:b/>
          <w:sz w:val="22"/>
          <w:szCs w:val="22"/>
          <w:lang w:val="en-GB"/>
        </w:rPr>
        <w:t xml:space="preserve"> SFBC TxD scheme</w:t>
      </w:r>
      <w:r>
        <w:rPr>
          <w:b/>
          <w:sz w:val="22"/>
          <w:szCs w:val="22"/>
          <w:lang w:val="en-GB"/>
        </w:rPr>
        <w:t xml:space="preserve"> operating on top of two DMRS ports with OCC2</w:t>
      </w:r>
      <w:r w:rsidR="009C54D0">
        <w:rPr>
          <w:b/>
          <w:sz w:val="22"/>
          <w:szCs w:val="22"/>
          <w:lang w:val="en-GB"/>
        </w:rPr>
        <w:t xml:space="preserve"> (ii) single port transmission on port 7 with OCC2.</w:t>
      </w:r>
    </w:p>
    <w:p w14:paraId="7C549AEB" w14:textId="7DC2E6FE" w:rsidR="00B165A0" w:rsidRDefault="00B165A0" w:rsidP="005D39AA">
      <w:pPr>
        <w:jc w:val="both"/>
        <w:rPr>
          <w:sz w:val="22"/>
          <w:szCs w:val="22"/>
          <w:lang w:val="en-GB"/>
        </w:rPr>
      </w:pPr>
    </w:p>
    <w:p w14:paraId="7DFBC48B" w14:textId="5A15FBDA" w:rsidR="00484EF3" w:rsidRPr="00AD49F2" w:rsidRDefault="00DC074D" w:rsidP="00484EF3">
      <w:pPr>
        <w:pStyle w:val="Heading1"/>
        <w:rPr>
          <w:rFonts w:cs="Arial"/>
          <w:lang w:eastAsia="zh-CN"/>
        </w:rPr>
      </w:pPr>
      <w:r>
        <w:rPr>
          <w:rFonts w:cs="Arial"/>
          <w:lang w:eastAsia="zh-CN"/>
        </w:rPr>
        <w:t>4</w:t>
      </w:r>
      <w:r w:rsidR="00484EF3">
        <w:rPr>
          <w:rFonts w:cs="Arial"/>
          <w:lang w:eastAsia="zh-CN"/>
        </w:rPr>
        <w:t xml:space="preserve">. On </w:t>
      </w:r>
      <w:r w:rsidR="00C206FD">
        <w:rPr>
          <w:rFonts w:cs="Arial"/>
          <w:lang w:eastAsia="zh-CN"/>
        </w:rPr>
        <w:t>definition of short REG and short CCE</w:t>
      </w:r>
      <w:r w:rsidR="00484EF3">
        <w:rPr>
          <w:rFonts w:cs="Arial"/>
          <w:lang w:eastAsia="zh-CN"/>
        </w:rPr>
        <w:t xml:space="preserve">  </w:t>
      </w:r>
    </w:p>
    <w:p w14:paraId="11A87176" w14:textId="77777777" w:rsidR="00484EF3" w:rsidRPr="00C206FD" w:rsidRDefault="00484EF3" w:rsidP="000528B8">
      <w:pPr>
        <w:jc w:val="both"/>
        <w:rPr>
          <w:b/>
          <w:sz w:val="22"/>
          <w:szCs w:val="22"/>
          <w:u w:val="single"/>
          <w:lang w:val="en-GB"/>
        </w:rPr>
      </w:pPr>
    </w:p>
    <w:p w14:paraId="06AAF659" w14:textId="3FE3E7FA" w:rsidR="000528B8" w:rsidRDefault="000528B8" w:rsidP="000528B8">
      <w:pPr>
        <w:jc w:val="both"/>
        <w:rPr>
          <w:sz w:val="22"/>
          <w:szCs w:val="22"/>
        </w:rPr>
      </w:pPr>
      <w:r>
        <w:rPr>
          <w:sz w:val="22"/>
          <w:szCs w:val="22"/>
        </w:rPr>
        <w:t xml:space="preserve">The basic principles of control design were agreed in </w:t>
      </w:r>
      <w:r w:rsidR="001A1E06">
        <w:rPr>
          <w:sz w:val="22"/>
          <w:szCs w:val="22"/>
        </w:rPr>
        <w:t>RAN1#87</w:t>
      </w:r>
      <w:r>
        <w:rPr>
          <w:sz w:val="22"/>
          <w:szCs w:val="22"/>
        </w:rPr>
        <w:t>. The control is transmitted using QPSK and tail-biting convolution code is used. Therefore, similarly to legacy operation, the sTTI DCI formats could be placed on</w:t>
      </w:r>
      <w:r w:rsidR="009E4891">
        <w:rPr>
          <w:sz w:val="22"/>
          <w:szCs w:val="22"/>
        </w:rPr>
        <w:t xml:space="preserve"> sPDCCH CCEs</w:t>
      </w:r>
      <w:r>
        <w:rPr>
          <w:sz w:val="22"/>
          <w:szCs w:val="22"/>
        </w:rPr>
        <w:t xml:space="preserve"> </w:t>
      </w:r>
      <w:r w:rsidR="009E4891">
        <w:rPr>
          <w:sz w:val="22"/>
          <w:szCs w:val="22"/>
        </w:rPr>
        <w:t>(</w:t>
      </w:r>
      <w:r>
        <w:rPr>
          <w:sz w:val="22"/>
          <w:szCs w:val="22"/>
        </w:rPr>
        <w:t>sCCEs</w:t>
      </w:r>
      <w:r w:rsidR="009E4891">
        <w:rPr>
          <w:sz w:val="22"/>
          <w:szCs w:val="22"/>
        </w:rPr>
        <w:t>)</w:t>
      </w:r>
      <w:r>
        <w:rPr>
          <w:sz w:val="22"/>
          <w:szCs w:val="22"/>
        </w:rPr>
        <w:t xml:space="preserve">, i.e. resources of 36REs consisting of smaller continuous frequency chunks of sREGs. The reason why legacy operation operates on sREGs is frequency diversity, in terms of channel quality and interference. The other possibility is to define sREG as continuous chunk of 12REs, i.e. RB. This resulting into smaller spread of CCEs across the sTTI band, </w:t>
      </w:r>
      <w:r w:rsidR="00F33200">
        <w:rPr>
          <w:sz w:val="22"/>
          <w:szCs w:val="22"/>
        </w:rPr>
        <w:t xml:space="preserve">this </w:t>
      </w:r>
      <w:r>
        <w:rPr>
          <w:sz w:val="22"/>
          <w:szCs w:val="22"/>
        </w:rPr>
        <w:t>making the control channel reuse</w:t>
      </w:r>
      <w:r w:rsidR="00F33200">
        <w:rPr>
          <w:sz w:val="22"/>
          <w:szCs w:val="22"/>
        </w:rPr>
        <w:t xml:space="preserve"> for data</w:t>
      </w:r>
      <w:r>
        <w:rPr>
          <w:sz w:val="22"/>
          <w:szCs w:val="22"/>
        </w:rPr>
        <w:t xml:space="preserve"> more efficient </w:t>
      </w:r>
      <w:r w:rsidR="00F33200">
        <w:rPr>
          <w:sz w:val="22"/>
          <w:szCs w:val="22"/>
        </w:rPr>
        <w:t>as well as making multiplexing of control channel with legacy traffic smooth</w:t>
      </w:r>
      <w:r w:rsidR="00A57282">
        <w:rPr>
          <w:sz w:val="22"/>
          <w:szCs w:val="22"/>
        </w:rPr>
        <w:t>er</w:t>
      </w:r>
      <w:r w:rsidR="00F33200">
        <w:rPr>
          <w:sz w:val="22"/>
          <w:szCs w:val="22"/>
        </w:rPr>
        <w:t xml:space="preserve">. </w:t>
      </w:r>
      <w:r w:rsidR="0058799C">
        <w:rPr>
          <w:sz w:val="22"/>
          <w:szCs w:val="22"/>
        </w:rPr>
        <w:t>Obviously</w:t>
      </w:r>
      <w:r>
        <w:rPr>
          <w:sz w:val="22"/>
          <w:szCs w:val="22"/>
        </w:rPr>
        <w:t>, the frequency diversity gain will be</w:t>
      </w:r>
      <w:r w:rsidR="0058799C">
        <w:rPr>
          <w:sz w:val="22"/>
          <w:szCs w:val="22"/>
        </w:rPr>
        <w:t xml:space="preserve"> slightly</w:t>
      </w:r>
      <w:r>
        <w:rPr>
          <w:sz w:val="22"/>
          <w:szCs w:val="22"/>
        </w:rPr>
        <w:t xml:space="preserve"> compromised compared to 4RE sREG definition. </w:t>
      </w:r>
      <w:r w:rsidR="0058799C">
        <w:rPr>
          <w:sz w:val="22"/>
          <w:szCs w:val="22"/>
        </w:rPr>
        <w:t>Neverthe</w:t>
      </w:r>
      <w:r w:rsidR="00A57282">
        <w:rPr>
          <w:sz w:val="22"/>
          <w:szCs w:val="22"/>
        </w:rPr>
        <w:t>le</w:t>
      </w:r>
      <w:r w:rsidR="0058799C">
        <w:rPr>
          <w:sz w:val="22"/>
          <w:szCs w:val="22"/>
        </w:rPr>
        <w:t>ss,</w:t>
      </w:r>
      <w:r>
        <w:rPr>
          <w:sz w:val="22"/>
          <w:szCs w:val="22"/>
        </w:rPr>
        <w:t xml:space="preserve"> </w:t>
      </w:r>
      <w:r w:rsidR="0058799C">
        <w:rPr>
          <w:sz w:val="22"/>
          <w:szCs w:val="22"/>
        </w:rPr>
        <w:t xml:space="preserve">we see that the advantages </w:t>
      </w:r>
      <w:r w:rsidR="00E65B63">
        <w:rPr>
          <w:sz w:val="22"/>
          <w:szCs w:val="22"/>
        </w:rPr>
        <w:t xml:space="preserve">of sREG=RB compared to sREG=4RE are </w:t>
      </w:r>
      <w:r w:rsidR="00A57282">
        <w:rPr>
          <w:sz w:val="22"/>
          <w:szCs w:val="22"/>
        </w:rPr>
        <w:t>bigger</w:t>
      </w:r>
      <w:r w:rsidR="00E65B63">
        <w:rPr>
          <w:sz w:val="22"/>
          <w:szCs w:val="22"/>
        </w:rPr>
        <w:t xml:space="preserve"> than disadvantages and therefore we have </w:t>
      </w:r>
      <w:r w:rsidR="00A57282">
        <w:rPr>
          <w:sz w:val="22"/>
          <w:szCs w:val="22"/>
        </w:rPr>
        <w:t xml:space="preserve">the </w:t>
      </w:r>
      <w:r w:rsidR="00E65B63">
        <w:rPr>
          <w:sz w:val="22"/>
          <w:szCs w:val="22"/>
        </w:rPr>
        <w:t>following proposal.</w:t>
      </w:r>
    </w:p>
    <w:p w14:paraId="67B96A21" w14:textId="07560700" w:rsidR="000528B8" w:rsidRDefault="000528B8" w:rsidP="000528B8">
      <w:pPr>
        <w:jc w:val="both"/>
        <w:rPr>
          <w:b/>
          <w:sz w:val="22"/>
          <w:szCs w:val="22"/>
        </w:rPr>
      </w:pPr>
      <w:r w:rsidRPr="00322254">
        <w:rPr>
          <w:b/>
          <w:sz w:val="22"/>
          <w:szCs w:val="22"/>
        </w:rPr>
        <w:t>Proposal</w:t>
      </w:r>
      <w:r w:rsidR="00B04A09">
        <w:rPr>
          <w:b/>
          <w:sz w:val="22"/>
          <w:szCs w:val="22"/>
        </w:rPr>
        <w:t>-</w:t>
      </w:r>
      <w:r w:rsidR="00DF5EC2">
        <w:rPr>
          <w:b/>
          <w:sz w:val="22"/>
          <w:szCs w:val="22"/>
        </w:rPr>
        <w:t>12</w:t>
      </w:r>
      <w:r w:rsidRPr="00322254">
        <w:rPr>
          <w:b/>
          <w:sz w:val="22"/>
          <w:szCs w:val="22"/>
        </w:rPr>
        <w:t>:</w:t>
      </w:r>
      <w:r>
        <w:rPr>
          <w:b/>
          <w:sz w:val="22"/>
          <w:szCs w:val="22"/>
        </w:rPr>
        <w:t xml:space="preserve"> The s</w:t>
      </w:r>
      <w:r w:rsidR="00E65B63">
        <w:rPr>
          <w:b/>
          <w:sz w:val="22"/>
          <w:szCs w:val="22"/>
        </w:rPr>
        <w:t>CCE</w:t>
      </w:r>
      <w:r>
        <w:rPr>
          <w:b/>
          <w:sz w:val="22"/>
          <w:szCs w:val="22"/>
        </w:rPr>
        <w:t>s should consist of sREGs</w:t>
      </w:r>
      <w:r w:rsidR="00E65B63">
        <w:rPr>
          <w:b/>
          <w:sz w:val="22"/>
          <w:szCs w:val="22"/>
        </w:rPr>
        <w:t xml:space="preserve">, where </w:t>
      </w:r>
      <w:r w:rsidR="00E3126E">
        <w:rPr>
          <w:b/>
          <w:sz w:val="22"/>
          <w:szCs w:val="22"/>
        </w:rPr>
        <w:t xml:space="preserve">an </w:t>
      </w:r>
      <w:r w:rsidR="00E65B63">
        <w:rPr>
          <w:b/>
          <w:sz w:val="22"/>
          <w:szCs w:val="22"/>
        </w:rPr>
        <w:t>sREG consists of 12 consecutive REs</w:t>
      </w:r>
      <w:r w:rsidR="00E3126E">
        <w:rPr>
          <w:b/>
          <w:sz w:val="22"/>
          <w:szCs w:val="22"/>
        </w:rPr>
        <w:t xml:space="preserve"> within a RB</w:t>
      </w:r>
      <w:r>
        <w:rPr>
          <w:b/>
          <w:sz w:val="22"/>
          <w:szCs w:val="22"/>
        </w:rPr>
        <w:t>.</w:t>
      </w:r>
    </w:p>
    <w:p w14:paraId="49B5C896" w14:textId="2958D649" w:rsidR="00090265" w:rsidRDefault="00090265" w:rsidP="003933D4">
      <w:pPr>
        <w:jc w:val="both"/>
        <w:rPr>
          <w:sz w:val="22"/>
          <w:szCs w:val="22"/>
        </w:rPr>
      </w:pPr>
      <w:r>
        <w:rPr>
          <w:sz w:val="22"/>
          <w:szCs w:val="22"/>
        </w:rPr>
        <w:lastRenderedPageBreak/>
        <w:t xml:space="preserve">What remains still opened is how many sREGs would form a sCCE. One RB of an OFDM symbol may have variable number of available REs, ranging from 12REs when free of any reference signals, down to </w:t>
      </w:r>
      <w:r w:rsidR="00BA73FE">
        <w:rPr>
          <w:sz w:val="22"/>
          <w:szCs w:val="22"/>
        </w:rPr>
        <w:t>6</w:t>
      </w:r>
      <w:r>
        <w:rPr>
          <w:sz w:val="22"/>
          <w:szCs w:val="22"/>
        </w:rPr>
        <w:t>REs when CRS and 2 layers of DMRS are present within OS, and here even omitting the possible CSI-RS and other reference signals present within the RB. This having significant impact on the coding rate of the transmitted DCI.</w:t>
      </w:r>
      <w:r w:rsidR="008C2E89">
        <w:rPr>
          <w:sz w:val="22"/>
          <w:szCs w:val="22"/>
        </w:rPr>
        <w:t xml:space="preserve"> </w:t>
      </w:r>
      <w:r>
        <w:rPr>
          <w:sz w:val="22"/>
          <w:szCs w:val="22"/>
        </w:rPr>
        <w:t xml:space="preserve">The available bits within 3 and 4-sREG sCCE is shown in Table 1. </w:t>
      </w:r>
    </w:p>
    <w:p w14:paraId="31032FC1" w14:textId="12DE1E1D" w:rsidR="003933D4" w:rsidRDefault="008C2E89" w:rsidP="003933D4">
      <w:pPr>
        <w:jc w:val="both"/>
        <w:rPr>
          <w:sz w:val="22"/>
          <w:szCs w:val="22"/>
        </w:rPr>
      </w:pPr>
      <w:r w:rsidRPr="008C2E89">
        <w:rPr>
          <w:sz w:val="22"/>
          <w:szCs w:val="22"/>
        </w:rPr>
        <w:t>The CRS are always present wit</w:t>
      </w:r>
      <w:r w:rsidR="00BA73FE">
        <w:rPr>
          <w:sz w:val="22"/>
          <w:szCs w:val="22"/>
        </w:rPr>
        <w:t>hin a subframe, unless the subfra</w:t>
      </w:r>
      <w:r w:rsidRPr="008C2E89">
        <w:rPr>
          <w:sz w:val="22"/>
          <w:szCs w:val="22"/>
        </w:rPr>
        <w:t xml:space="preserve">me is MBSFN. </w:t>
      </w:r>
      <w:r>
        <w:rPr>
          <w:sz w:val="22"/>
          <w:szCs w:val="22"/>
        </w:rPr>
        <w:t>Only sTTI2 and sTTI4 have never CRS present and in some case also sTTI1 can be CRS free. In order to select which number to choose (i.e. 3 or 4), we should first know the size of minimum DCI format. In legacy, the minimum 1-CW format is Format 1A which has 44bits</w:t>
      </w:r>
      <w:r w:rsidR="00F563F0">
        <w:rPr>
          <w:sz w:val="22"/>
          <w:szCs w:val="22"/>
        </w:rPr>
        <w:t xml:space="preserve"> including CRC</w:t>
      </w:r>
      <w:r>
        <w:rPr>
          <w:sz w:val="22"/>
          <w:szCs w:val="22"/>
        </w:rPr>
        <w:t xml:space="preserve">, and </w:t>
      </w:r>
      <w:r w:rsidR="00F563F0">
        <w:rPr>
          <w:sz w:val="22"/>
          <w:szCs w:val="22"/>
        </w:rPr>
        <w:t>for this format not much compr</w:t>
      </w:r>
      <w:r w:rsidR="00BA73FE">
        <w:rPr>
          <w:sz w:val="22"/>
          <w:szCs w:val="22"/>
        </w:rPr>
        <w:t xml:space="preserve">ession is envisioned, since Type </w:t>
      </w:r>
      <w:r w:rsidR="00F563F0">
        <w:rPr>
          <w:sz w:val="22"/>
          <w:szCs w:val="22"/>
        </w:rPr>
        <w:t>2 resource allocation cannot be compressed significantly with increased granularity. From Table 1 trying to keep the available bit</w:t>
      </w:r>
      <w:r w:rsidR="008D4E58">
        <w:rPr>
          <w:sz w:val="22"/>
          <w:szCs w:val="22"/>
        </w:rPr>
        <w:t>s</w:t>
      </w:r>
      <w:r w:rsidR="00F563F0">
        <w:rPr>
          <w:sz w:val="22"/>
          <w:szCs w:val="22"/>
        </w:rPr>
        <w:t xml:space="preserve"> roughly constant we suggest configuration listed in Table 2</w:t>
      </w:r>
      <w:r w:rsidR="007F3ACD">
        <w:rPr>
          <w:sz w:val="22"/>
          <w:szCs w:val="22"/>
        </w:rPr>
        <w:t>.</w:t>
      </w:r>
      <w:r w:rsidR="003561BE">
        <w:rPr>
          <w:sz w:val="22"/>
          <w:szCs w:val="22"/>
        </w:rPr>
        <w:t xml:space="preserve"> Note that variation of sREGs in sCCE has no impact on configured search space of the UE, i.e. number of candidates stays the same.</w:t>
      </w:r>
    </w:p>
    <w:p w14:paraId="314270EC" w14:textId="5033B5FF" w:rsidR="007F3ACD" w:rsidRPr="007F3ACD" w:rsidRDefault="007F3ACD" w:rsidP="003933D4">
      <w:pPr>
        <w:jc w:val="both"/>
        <w:rPr>
          <w:b/>
          <w:sz w:val="22"/>
          <w:szCs w:val="22"/>
        </w:rPr>
      </w:pPr>
      <w:r w:rsidRPr="007F3ACD">
        <w:rPr>
          <w:b/>
          <w:sz w:val="22"/>
          <w:szCs w:val="22"/>
        </w:rPr>
        <w:t>Proposal-</w:t>
      </w:r>
      <w:r w:rsidR="00DF5EC2">
        <w:rPr>
          <w:b/>
          <w:sz w:val="22"/>
          <w:szCs w:val="22"/>
        </w:rPr>
        <w:t>13</w:t>
      </w:r>
      <w:r w:rsidRPr="007F3ACD">
        <w:rPr>
          <w:b/>
          <w:sz w:val="22"/>
          <w:szCs w:val="22"/>
        </w:rPr>
        <w:t xml:space="preserve">: The number of sREGs within sCCE in configured </w:t>
      </w:r>
      <w:r w:rsidR="00E23BB6">
        <w:rPr>
          <w:b/>
          <w:sz w:val="22"/>
          <w:szCs w:val="22"/>
        </w:rPr>
        <w:t>RB set</w:t>
      </w:r>
      <w:r w:rsidRPr="007F3ACD">
        <w:rPr>
          <w:b/>
          <w:sz w:val="22"/>
          <w:szCs w:val="22"/>
        </w:rPr>
        <w:t xml:space="preserve"> is determined based</w:t>
      </w:r>
      <w:r>
        <w:rPr>
          <w:b/>
          <w:sz w:val="22"/>
          <w:szCs w:val="22"/>
        </w:rPr>
        <w:t xml:space="preserve"> </w:t>
      </w:r>
      <w:r w:rsidRPr="007F3ACD">
        <w:rPr>
          <w:b/>
          <w:sz w:val="22"/>
          <w:szCs w:val="22"/>
        </w:rPr>
        <w:t>on Table 2</w:t>
      </w:r>
      <w:r>
        <w:rPr>
          <w:b/>
          <w:sz w:val="22"/>
          <w:szCs w:val="22"/>
        </w:rPr>
        <w:t>.</w:t>
      </w:r>
      <w:r w:rsidRPr="007F3ACD">
        <w:rPr>
          <w:b/>
          <w:sz w:val="22"/>
          <w:szCs w:val="22"/>
        </w:rPr>
        <w:t xml:space="preserve"> </w:t>
      </w:r>
    </w:p>
    <w:p w14:paraId="624BC817" w14:textId="77777777" w:rsidR="003933D4" w:rsidRPr="003933D4" w:rsidRDefault="003933D4" w:rsidP="003933D4">
      <w:pPr>
        <w:jc w:val="both"/>
        <w:rPr>
          <w:b/>
          <w:sz w:val="22"/>
          <w:szCs w:val="22"/>
        </w:rPr>
      </w:pPr>
    </w:p>
    <w:p w14:paraId="3967031E" w14:textId="0B2925C2" w:rsidR="00090265" w:rsidRDefault="00090265" w:rsidP="00090265">
      <w:pPr>
        <w:pStyle w:val="Caption"/>
        <w:keepNext/>
        <w:jc w:val="center"/>
      </w:pPr>
      <w:bookmarkStart w:id="1" w:name="_Ref477427241"/>
      <w:r>
        <w:t xml:space="preserve">Table </w:t>
      </w:r>
      <w:fldSimple w:instr=" SEQ Table \* ARABIC ">
        <w:r w:rsidR="007F3ACD">
          <w:rPr>
            <w:noProof/>
          </w:rPr>
          <w:t>1</w:t>
        </w:r>
      </w:fldSimple>
      <w:bookmarkEnd w:id="1"/>
      <w:r>
        <w:t xml:space="preserve"> Available bit in sCCE</w:t>
      </w:r>
    </w:p>
    <w:tbl>
      <w:tblPr>
        <w:tblStyle w:val="TableGrid"/>
        <w:tblW w:w="8495" w:type="dxa"/>
        <w:jc w:val="center"/>
        <w:tblLook w:val="0420" w:firstRow="1" w:lastRow="0" w:firstColumn="0" w:lastColumn="0" w:noHBand="0" w:noVBand="1"/>
      </w:tblPr>
      <w:tblGrid>
        <w:gridCol w:w="1420"/>
        <w:gridCol w:w="1620"/>
        <w:gridCol w:w="1620"/>
        <w:gridCol w:w="3835"/>
      </w:tblGrid>
      <w:tr w:rsidR="00090265" w:rsidRPr="003933D4" w14:paraId="5B4937EC" w14:textId="1604CED9" w:rsidTr="007F3ACD">
        <w:trPr>
          <w:trHeight w:val="417"/>
          <w:jc w:val="center"/>
        </w:trPr>
        <w:tc>
          <w:tcPr>
            <w:tcW w:w="1420" w:type="dxa"/>
            <w:hideMark/>
          </w:tcPr>
          <w:p w14:paraId="6895D6DA" w14:textId="31EA6284" w:rsidR="00090265" w:rsidRPr="003933D4" w:rsidRDefault="00090265" w:rsidP="00090265">
            <w:pPr>
              <w:spacing w:after="0"/>
              <w:jc w:val="center"/>
              <w:rPr>
                <w:b/>
                <w:sz w:val="22"/>
                <w:szCs w:val="22"/>
                <w:lang w:val="fi-FI"/>
              </w:rPr>
            </w:pPr>
            <w:r w:rsidRPr="003933D4">
              <w:rPr>
                <w:b/>
                <w:bCs/>
                <w:sz w:val="22"/>
                <w:szCs w:val="22"/>
              </w:rPr>
              <w:t xml:space="preserve">sREGs in </w:t>
            </w:r>
            <w:r w:rsidR="00F563F0">
              <w:rPr>
                <w:b/>
                <w:bCs/>
                <w:sz w:val="22"/>
                <w:szCs w:val="22"/>
              </w:rPr>
              <w:t>s</w:t>
            </w:r>
            <w:r w:rsidRPr="003933D4">
              <w:rPr>
                <w:b/>
                <w:bCs/>
                <w:sz w:val="22"/>
                <w:szCs w:val="22"/>
              </w:rPr>
              <w:t>CCE</w:t>
            </w:r>
          </w:p>
        </w:tc>
        <w:tc>
          <w:tcPr>
            <w:tcW w:w="1620" w:type="dxa"/>
            <w:hideMark/>
          </w:tcPr>
          <w:p w14:paraId="57605E75" w14:textId="77777777" w:rsidR="00090265" w:rsidRPr="003933D4" w:rsidRDefault="00090265" w:rsidP="00090265">
            <w:pPr>
              <w:spacing w:after="0"/>
              <w:jc w:val="center"/>
              <w:rPr>
                <w:b/>
                <w:sz w:val="22"/>
                <w:szCs w:val="22"/>
                <w:lang w:val="fi-FI"/>
              </w:rPr>
            </w:pPr>
            <w:r w:rsidRPr="003933D4">
              <w:rPr>
                <w:b/>
                <w:bCs/>
                <w:sz w:val="22"/>
                <w:szCs w:val="22"/>
              </w:rPr>
              <w:t>REs in RB</w:t>
            </w:r>
          </w:p>
        </w:tc>
        <w:tc>
          <w:tcPr>
            <w:tcW w:w="1620" w:type="dxa"/>
            <w:hideMark/>
          </w:tcPr>
          <w:p w14:paraId="2714929C" w14:textId="77777777" w:rsidR="00090265" w:rsidRPr="003933D4" w:rsidRDefault="00090265" w:rsidP="00090265">
            <w:pPr>
              <w:spacing w:after="0"/>
              <w:jc w:val="center"/>
              <w:rPr>
                <w:b/>
                <w:sz w:val="22"/>
                <w:szCs w:val="22"/>
                <w:lang w:val="fi-FI"/>
              </w:rPr>
            </w:pPr>
            <w:r w:rsidRPr="003933D4">
              <w:rPr>
                <w:b/>
                <w:bCs/>
                <w:sz w:val="22"/>
                <w:szCs w:val="22"/>
              </w:rPr>
              <w:t>Bits available</w:t>
            </w:r>
          </w:p>
        </w:tc>
        <w:tc>
          <w:tcPr>
            <w:tcW w:w="3835" w:type="dxa"/>
          </w:tcPr>
          <w:p w14:paraId="51800611" w14:textId="237C2047" w:rsidR="00090265" w:rsidRPr="003933D4" w:rsidRDefault="00090265" w:rsidP="00090265">
            <w:pPr>
              <w:spacing w:after="0"/>
              <w:jc w:val="center"/>
              <w:rPr>
                <w:b/>
                <w:bCs/>
                <w:sz w:val="22"/>
                <w:szCs w:val="22"/>
              </w:rPr>
            </w:pPr>
            <w:r>
              <w:rPr>
                <w:b/>
                <w:bCs/>
                <w:sz w:val="22"/>
                <w:szCs w:val="22"/>
              </w:rPr>
              <w:t>Note</w:t>
            </w:r>
          </w:p>
        </w:tc>
      </w:tr>
      <w:tr w:rsidR="00090265" w:rsidRPr="003933D4" w14:paraId="62089CA7" w14:textId="37758C99" w:rsidTr="007F3ACD">
        <w:trPr>
          <w:trHeight w:val="163"/>
          <w:jc w:val="center"/>
        </w:trPr>
        <w:tc>
          <w:tcPr>
            <w:tcW w:w="1420" w:type="dxa"/>
            <w:vMerge w:val="restart"/>
            <w:hideMark/>
          </w:tcPr>
          <w:p w14:paraId="544E8289" w14:textId="77777777" w:rsidR="00090265" w:rsidRDefault="00090265" w:rsidP="00090265">
            <w:pPr>
              <w:spacing w:after="0"/>
              <w:jc w:val="center"/>
              <w:rPr>
                <w:sz w:val="22"/>
                <w:szCs w:val="22"/>
              </w:rPr>
            </w:pPr>
          </w:p>
          <w:p w14:paraId="2346D985" w14:textId="77777777" w:rsidR="00090265" w:rsidRDefault="00090265" w:rsidP="00090265">
            <w:pPr>
              <w:spacing w:after="0"/>
              <w:jc w:val="center"/>
              <w:rPr>
                <w:sz w:val="22"/>
                <w:szCs w:val="22"/>
              </w:rPr>
            </w:pPr>
          </w:p>
          <w:p w14:paraId="4AB9E6DB" w14:textId="7F8B6FA4" w:rsidR="00090265" w:rsidRPr="00090265" w:rsidRDefault="00090265" w:rsidP="00090265">
            <w:pPr>
              <w:spacing w:after="0"/>
              <w:jc w:val="center"/>
              <w:rPr>
                <w:sz w:val="22"/>
                <w:szCs w:val="22"/>
                <w:lang w:val="fi-FI"/>
              </w:rPr>
            </w:pPr>
            <w:r w:rsidRPr="00090265">
              <w:rPr>
                <w:sz w:val="22"/>
                <w:szCs w:val="22"/>
              </w:rPr>
              <w:t>4</w:t>
            </w:r>
          </w:p>
          <w:p w14:paraId="22F33CFE" w14:textId="687869E0" w:rsidR="00090265" w:rsidRPr="00090265" w:rsidRDefault="00090265" w:rsidP="00090265">
            <w:pPr>
              <w:spacing w:after="0"/>
              <w:jc w:val="center"/>
              <w:rPr>
                <w:sz w:val="22"/>
                <w:szCs w:val="22"/>
                <w:lang w:val="fi-FI"/>
              </w:rPr>
            </w:pPr>
          </w:p>
        </w:tc>
        <w:tc>
          <w:tcPr>
            <w:tcW w:w="1620" w:type="dxa"/>
            <w:hideMark/>
          </w:tcPr>
          <w:p w14:paraId="68779119" w14:textId="77777777" w:rsidR="00090265" w:rsidRPr="00090265" w:rsidRDefault="00090265" w:rsidP="00090265">
            <w:pPr>
              <w:spacing w:after="0"/>
              <w:jc w:val="center"/>
              <w:rPr>
                <w:sz w:val="22"/>
                <w:szCs w:val="22"/>
                <w:lang w:val="fi-FI"/>
              </w:rPr>
            </w:pPr>
            <w:r w:rsidRPr="00090265">
              <w:rPr>
                <w:sz w:val="22"/>
                <w:szCs w:val="22"/>
              </w:rPr>
              <w:t>12</w:t>
            </w:r>
          </w:p>
        </w:tc>
        <w:tc>
          <w:tcPr>
            <w:tcW w:w="1620" w:type="dxa"/>
            <w:hideMark/>
          </w:tcPr>
          <w:p w14:paraId="4E064818" w14:textId="77777777" w:rsidR="00090265" w:rsidRPr="00090265" w:rsidRDefault="00090265" w:rsidP="00090265">
            <w:pPr>
              <w:spacing w:after="0"/>
              <w:jc w:val="center"/>
              <w:rPr>
                <w:sz w:val="22"/>
                <w:szCs w:val="22"/>
                <w:lang w:val="fi-FI"/>
              </w:rPr>
            </w:pPr>
            <w:r w:rsidRPr="00090265">
              <w:rPr>
                <w:sz w:val="22"/>
                <w:szCs w:val="22"/>
              </w:rPr>
              <w:t>96</w:t>
            </w:r>
          </w:p>
        </w:tc>
        <w:tc>
          <w:tcPr>
            <w:tcW w:w="3835" w:type="dxa"/>
          </w:tcPr>
          <w:p w14:paraId="339F9BEE" w14:textId="54FA9088" w:rsidR="00090265" w:rsidRPr="00090265" w:rsidRDefault="00090265" w:rsidP="00090265">
            <w:pPr>
              <w:spacing w:after="0"/>
              <w:jc w:val="center"/>
              <w:rPr>
                <w:sz w:val="22"/>
                <w:szCs w:val="22"/>
              </w:rPr>
            </w:pPr>
            <w:r w:rsidRPr="00090265">
              <w:rPr>
                <w:sz w:val="22"/>
                <w:szCs w:val="22"/>
              </w:rPr>
              <w:t>no RS</w:t>
            </w:r>
          </w:p>
        </w:tc>
      </w:tr>
      <w:tr w:rsidR="00090265" w:rsidRPr="003933D4" w14:paraId="142E64AB" w14:textId="77777777" w:rsidTr="007F3ACD">
        <w:trPr>
          <w:trHeight w:val="163"/>
          <w:jc w:val="center"/>
        </w:trPr>
        <w:tc>
          <w:tcPr>
            <w:tcW w:w="1420" w:type="dxa"/>
            <w:vMerge/>
          </w:tcPr>
          <w:p w14:paraId="093D5AFE" w14:textId="6D07439E" w:rsidR="00090265" w:rsidRPr="00090265" w:rsidRDefault="00090265" w:rsidP="00090265">
            <w:pPr>
              <w:spacing w:after="0"/>
              <w:jc w:val="center"/>
              <w:rPr>
                <w:sz w:val="22"/>
                <w:szCs w:val="22"/>
              </w:rPr>
            </w:pPr>
          </w:p>
        </w:tc>
        <w:tc>
          <w:tcPr>
            <w:tcW w:w="1620" w:type="dxa"/>
          </w:tcPr>
          <w:p w14:paraId="11D86891" w14:textId="1982172A" w:rsidR="00090265" w:rsidRPr="00090265" w:rsidRDefault="00090265" w:rsidP="00090265">
            <w:pPr>
              <w:spacing w:after="0"/>
              <w:jc w:val="center"/>
              <w:rPr>
                <w:sz w:val="22"/>
                <w:szCs w:val="22"/>
              </w:rPr>
            </w:pPr>
            <w:r w:rsidRPr="00090265">
              <w:rPr>
                <w:sz w:val="22"/>
                <w:szCs w:val="22"/>
              </w:rPr>
              <w:t>10</w:t>
            </w:r>
          </w:p>
        </w:tc>
        <w:tc>
          <w:tcPr>
            <w:tcW w:w="1620" w:type="dxa"/>
          </w:tcPr>
          <w:p w14:paraId="36302F2F" w14:textId="0033DFF0" w:rsidR="00090265" w:rsidRPr="00090265" w:rsidRDefault="00090265" w:rsidP="00090265">
            <w:pPr>
              <w:spacing w:after="0"/>
              <w:jc w:val="center"/>
              <w:rPr>
                <w:sz w:val="22"/>
                <w:szCs w:val="22"/>
              </w:rPr>
            </w:pPr>
            <w:r w:rsidRPr="00090265">
              <w:rPr>
                <w:sz w:val="22"/>
                <w:szCs w:val="22"/>
              </w:rPr>
              <w:t>80</w:t>
            </w:r>
          </w:p>
        </w:tc>
        <w:tc>
          <w:tcPr>
            <w:tcW w:w="3835" w:type="dxa"/>
          </w:tcPr>
          <w:p w14:paraId="718EF3DD" w14:textId="7C8D718E" w:rsidR="00090265" w:rsidRPr="00090265" w:rsidRDefault="00090265" w:rsidP="00090265">
            <w:pPr>
              <w:spacing w:after="0"/>
              <w:jc w:val="center"/>
              <w:rPr>
                <w:sz w:val="22"/>
                <w:szCs w:val="22"/>
              </w:rPr>
            </w:pPr>
            <w:r w:rsidRPr="00090265">
              <w:rPr>
                <w:sz w:val="22"/>
                <w:szCs w:val="22"/>
              </w:rPr>
              <w:t>2 ports DMRS pr</w:t>
            </w:r>
            <w:r>
              <w:rPr>
                <w:sz w:val="22"/>
                <w:szCs w:val="22"/>
              </w:rPr>
              <w:t>e</w:t>
            </w:r>
            <w:r w:rsidRPr="00090265">
              <w:rPr>
                <w:sz w:val="22"/>
                <w:szCs w:val="22"/>
              </w:rPr>
              <w:t>sent</w:t>
            </w:r>
          </w:p>
        </w:tc>
      </w:tr>
      <w:tr w:rsidR="00090265" w:rsidRPr="003933D4" w14:paraId="5A8474A5" w14:textId="0D2DC4D8" w:rsidTr="007F3ACD">
        <w:trPr>
          <w:trHeight w:val="26"/>
          <w:jc w:val="center"/>
        </w:trPr>
        <w:tc>
          <w:tcPr>
            <w:tcW w:w="1420" w:type="dxa"/>
            <w:vMerge/>
            <w:hideMark/>
          </w:tcPr>
          <w:p w14:paraId="7F6EADFF" w14:textId="37205401" w:rsidR="00090265" w:rsidRPr="00090265" w:rsidRDefault="00090265" w:rsidP="00090265">
            <w:pPr>
              <w:spacing w:after="0"/>
              <w:jc w:val="center"/>
              <w:rPr>
                <w:sz w:val="22"/>
                <w:szCs w:val="22"/>
                <w:lang w:val="fi-FI"/>
              </w:rPr>
            </w:pPr>
          </w:p>
        </w:tc>
        <w:tc>
          <w:tcPr>
            <w:tcW w:w="1620" w:type="dxa"/>
            <w:hideMark/>
          </w:tcPr>
          <w:p w14:paraId="54160F17" w14:textId="77777777" w:rsidR="00090265" w:rsidRPr="00090265" w:rsidRDefault="00090265" w:rsidP="00090265">
            <w:pPr>
              <w:spacing w:after="0"/>
              <w:jc w:val="center"/>
              <w:rPr>
                <w:sz w:val="22"/>
                <w:szCs w:val="22"/>
                <w:lang w:val="fi-FI"/>
              </w:rPr>
            </w:pPr>
            <w:r w:rsidRPr="00090265">
              <w:rPr>
                <w:sz w:val="22"/>
                <w:szCs w:val="22"/>
              </w:rPr>
              <w:t>8</w:t>
            </w:r>
          </w:p>
        </w:tc>
        <w:tc>
          <w:tcPr>
            <w:tcW w:w="1620" w:type="dxa"/>
            <w:hideMark/>
          </w:tcPr>
          <w:p w14:paraId="6D4DBE25" w14:textId="77777777" w:rsidR="00090265" w:rsidRPr="00090265" w:rsidRDefault="00090265" w:rsidP="00090265">
            <w:pPr>
              <w:spacing w:after="0"/>
              <w:jc w:val="center"/>
              <w:rPr>
                <w:sz w:val="22"/>
                <w:szCs w:val="22"/>
                <w:lang w:val="fi-FI"/>
              </w:rPr>
            </w:pPr>
            <w:r w:rsidRPr="00090265">
              <w:rPr>
                <w:sz w:val="22"/>
                <w:szCs w:val="22"/>
              </w:rPr>
              <w:t>64</w:t>
            </w:r>
          </w:p>
        </w:tc>
        <w:tc>
          <w:tcPr>
            <w:tcW w:w="3835" w:type="dxa"/>
          </w:tcPr>
          <w:p w14:paraId="2FE53B9B" w14:textId="258A68CA" w:rsidR="00090265" w:rsidRPr="00090265" w:rsidRDefault="00090265" w:rsidP="00090265">
            <w:pPr>
              <w:spacing w:after="0"/>
              <w:jc w:val="center"/>
              <w:rPr>
                <w:sz w:val="22"/>
                <w:szCs w:val="22"/>
              </w:rPr>
            </w:pPr>
            <w:r w:rsidRPr="00090265">
              <w:rPr>
                <w:sz w:val="22"/>
                <w:szCs w:val="22"/>
              </w:rPr>
              <w:t>CRS present</w:t>
            </w:r>
          </w:p>
        </w:tc>
      </w:tr>
      <w:tr w:rsidR="00090265" w:rsidRPr="00090265" w14:paraId="572305AD" w14:textId="082C7870" w:rsidTr="007F3ACD">
        <w:trPr>
          <w:trHeight w:val="32"/>
          <w:jc w:val="center"/>
        </w:trPr>
        <w:tc>
          <w:tcPr>
            <w:tcW w:w="1420" w:type="dxa"/>
            <w:vMerge/>
            <w:hideMark/>
          </w:tcPr>
          <w:p w14:paraId="267BCAAA" w14:textId="471FE963" w:rsidR="00090265" w:rsidRPr="00090265" w:rsidRDefault="00090265" w:rsidP="00090265">
            <w:pPr>
              <w:spacing w:after="0"/>
              <w:jc w:val="center"/>
              <w:rPr>
                <w:sz w:val="22"/>
                <w:szCs w:val="22"/>
                <w:lang w:val="fi-FI"/>
              </w:rPr>
            </w:pPr>
          </w:p>
        </w:tc>
        <w:tc>
          <w:tcPr>
            <w:tcW w:w="1620" w:type="dxa"/>
            <w:hideMark/>
          </w:tcPr>
          <w:p w14:paraId="761AA4BC" w14:textId="77777777" w:rsidR="00090265" w:rsidRPr="00090265" w:rsidRDefault="00090265" w:rsidP="00090265">
            <w:pPr>
              <w:spacing w:after="0"/>
              <w:jc w:val="center"/>
              <w:rPr>
                <w:sz w:val="22"/>
                <w:szCs w:val="22"/>
                <w:lang w:val="fi-FI"/>
              </w:rPr>
            </w:pPr>
            <w:r w:rsidRPr="00090265">
              <w:rPr>
                <w:sz w:val="22"/>
                <w:szCs w:val="22"/>
              </w:rPr>
              <w:t>6</w:t>
            </w:r>
          </w:p>
        </w:tc>
        <w:tc>
          <w:tcPr>
            <w:tcW w:w="1620" w:type="dxa"/>
            <w:hideMark/>
          </w:tcPr>
          <w:p w14:paraId="772EBD59" w14:textId="77777777" w:rsidR="00090265" w:rsidRPr="00090265" w:rsidRDefault="00090265" w:rsidP="00090265">
            <w:pPr>
              <w:spacing w:after="0"/>
              <w:jc w:val="center"/>
              <w:rPr>
                <w:sz w:val="22"/>
                <w:szCs w:val="22"/>
                <w:lang w:val="fi-FI"/>
              </w:rPr>
            </w:pPr>
            <w:r w:rsidRPr="00090265">
              <w:rPr>
                <w:sz w:val="22"/>
                <w:szCs w:val="22"/>
              </w:rPr>
              <w:t>48</w:t>
            </w:r>
          </w:p>
        </w:tc>
        <w:tc>
          <w:tcPr>
            <w:tcW w:w="3835" w:type="dxa"/>
          </w:tcPr>
          <w:p w14:paraId="2D150CF9" w14:textId="696BCDF4" w:rsidR="00090265" w:rsidRPr="00090265" w:rsidRDefault="00090265" w:rsidP="00090265">
            <w:pPr>
              <w:spacing w:after="0"/>
              <w:jc w:val="center"/>
              <w:rPr>
                <w:sz w:val="22"/>
                <w:szCs w:val="22"/>
              </w:rPr>
            </w:pPr>
            <w:r>
              <w:rPr>
                <w:sz w:val="22"/>
                <w:szCs w:val="22"/>
              </w:rPr>
              <w:t>CRS and 2 ports DMRS present</w:t>
            </w:r>
          </w:p>
        </w:tc>
      </w:tr>
      <w:tr w:rsidR="00090265" w:rsidRPr="003933D4" w14:paraId="09285902" w14:textId="1B9F6D59" w:rsidTr="007F3ACD">
        <w:trPr>
          <w:trHeight w:val="194"/>
          <w:jc w:val="center"/>
        </w:trPr>
        <w:tc>
          <w:tcPr>
            <w:tcW w:w="1420" w:type="dxa"/>
            <w:vMerge w:val="restart"/>
            <w:hideMark/>
          </w:tcPr>
          <w:p w14:paraId="5E6ED5F5" w14:textId="77777777" w:rsidR="00090265" w:rsidRDefault="00090265" w:rsidP="00090265">
            <w:pPr>
              <w:spacing w:after="0"/>
              <w:jc w:val="center"/>
              <w:rPr>
                <w:sz w:val="22"/>
                <w:szCs w:val="22"/>
              </w:rPr>
            </w:pPr>
          </w:p>
          <w:p w14:paraId="4AAB91FB" w14:textId="77777777" w:rsidR="00090265" w:rsidRDefault="00090265" w:rsidP="00090265">
            <w:pPr>
              <w:spacing w:after="0"/>
              <w:jc w:val="center"/>
              <w:rPr>
                <w:sz w:val="22"/>
                <w:szCs w:val="22"/>
              </w:rPr>
            </w:pPr>
          </w:p>
          <w:p w14:paraId="42F24681" w14:textId="15B7E3D1" w:rsidR="00090265" w:rsidRPr="00090265" w:rsidRDefault="00090265" w:rsidP="00090265">
            <w:pPr>
              <w:spacing w:after="0"/>
              <w:jc w:val="center"/>
              <w:rPr>
                <w:sz w:val="22"/>
                <w:szCs w:val="22"/>
                <w:lang w:val="fi-FI"/>
              </w:rPr>
            </w:pPr>
            <w:r w:rsidRPr="00090265">
              <w:rPr>
                <w:sz w:val="22"/>
                <w:szCs w:val="22"/>
              </w:rPr>
              <w:t>3</w:t>
            </w:r>
          </w:p>
          <w:p w14:paraId="759DB1E9" w14:textId="19CA844B" w:rsidR="00090265" w:rsidRPr="00090265" w:rsidRDefault="00090265" w:rsidP="00090265">
            <w:pPr>
              <w:spacing w:after="0"/>
              <w:jc w:val="center"/>
              <w:rPr>
                <w:sz w:val="22"/>
                <w:szCs w:val="22"/>
                <w:lang w:val="fi-FI"/>
              </w:rPr>
            </w:pPr>
          </w:p>
        </w:tc>
        <w:tc>
          <w:tcPr>
            <w:tcW w:w="1620" w:type="dxa"/>
            <w:hideMark/>
          </w:tcPr>
          <w:p w14:paraId="3DBF1F59" w14:textId="24AD8FE3" w:rsidR="00090265" w:rsidRPr="00090265" w:rsidRDefault="00090265" w:rsidP="00090265">
            <w:pPr>
              <w:spacing w:after="0"/>
              <w:jc w:val="center"/>
              <w:rPr>
                <w:sz w:val="22"/>
                <w:szCs w:val="22"/>
                <w:lang w:val="fi-FI"/>
              </w:rPr>
            </w:pPr>
            <w:r w:rsidRPr="00090265">
              <w:rPr>
                <w:sz w:val="22"/>
                <w:szCs w:val="22"/>
              </w:rPr>
              <w:t>12</w:t>
            </w:r>
          </w:p>
        </w:tc>
        <w:tc>
          <w:tcPr>
            <w:tcW w:w="1620" w:type="dxa"/>
            <w:hideMark/>
          </w:tcPr>
          <w:p w14:paraId="68225BCB" w14:textId="77777777" w:rsidR="00090265" w:rsidRPr="00090265" w:rsidRDefault="00090265" w:rsidP="00090265">
            <w:pPr>
              <w:spacing w:after="0"/>
              <w:jc w:val="center"/>
              <w:rPr>
                <w:sz w:val="22"/>
                <w:szCs w:val="22"/>
                <w:lang w:val="fi-FI"/>
              </w:rPr>
            </w:pPr>
            <w:r w:rsidRPr="00090265">
              <w:rPr>
                <w:sz w:val="22"/>
                <w:szCs w:val="22"/>
              </w:rPr>
              <w:t>72</w:t>
            </w:r>
          </w:p>
        </w:tc>
        <w:tc>
          <w:tcPr>
            <w:tcW w:w="3835" w:type="dxa"/>
          </w:tcPr>
          <w:p w14:paraId="4E32AE59" w14:textId="6C61F32C" w:rsidR="00090265" w:rsidRPr="00090265" w:rsidRDefault="00090265" w:rsidP="00090265">
            <w:pPr>
              <w:spacing w:after="0"/>
              <w:jc w:val="center"/>
              <w:rPr>
                <w:sz w:val="22"/>
                <w:szCs w:val="22"/>
              </w:rPr>
            </w:pPr>
            <w:r w:rsidRPr="00090265">
              <w:rPr>
                <w:sz w:val="22"/>
                <w:szCs w:val="22"/>
              </w:rPr>
              <w:t>no RS</w:t>
            </w:r>
          </w:p>
        </w:tc>
      </w:tr>
      <w:tr w:rsidR="00090265" w:rsidRPr="003933D4" w14:paraId="491B59EE" w14:textId="09575CF5" w:rsidTr="007F3ACD">
        <w:trPr>
          <w:trHeight w:val="24"/>
          <w:jc w:val="center"/>
        </w:trPr>
        <w:tc>
          <w:tcPr>
            <w:tcW w:w="1420" w:type="dxa"/>
            <w:vMerge/>
            <w:hideMark/>
          </w:tcPr>
          <w:p w14:paraId="6BEB6888" w14:textId="6BF8CD8B" w:rsidR="00090265" w:rsidRPr="00090265" w:rsidRDefault="00090265" w:rsidP="00090265">
            <w:pPr>
              <w:spacing w:after="0"/>
              <w:jc w:val="center"/>
              <w:rPr>
                <w:sz w:val="22"/>
                <w:szCs w:val="22"/>
                <w:lang w:val="fi-FI"/>
              </w:rPr>
            </w:pPr>
          </w:p>
        </w:tc>
        <w:tc>
          <w:tcPr>
            <w:tcW w:w="1620" w:type="dxa"/>
            <w:hideMark/>
          </w:tcPr>
          <w:p w14:paraId="41161C32" w14:textId="0A4E2FAD" w:rsidR="00090265" w:rsidRPr="00090265" w:rsidRDefault="00090265" w:rsidP="00090265">
            <w:pPr>
              <w:spacing w:after="0"/>
              <w:jc w:val="center"/>
              <w:rPr>
                <w:sz w:val="22"/>
                <w:szCs w:val="22"/>
                <w:lang w:val="fi-FI"/>
              </w:rPr>
            </w:pPr>
            <w:r w:rsidRPr="00090265">
              <w:rPr>
                <w:sz w:val="22"/>
                <w:szCs w:val="22"/>
              </w:rPr>
              <w:t>10</w:t>
            </w:r>
          </w:p>
        </w:tc>
        <w:tc>
          <w:tcPr>
            <w:tcW w:w="1620" w:type="dxa"/>
            <w:hideMark/>
          </w:tcPr>
          <w:p w14:paraId="08448E7F" w14:textId="77777777" w:rsidR="00090265" w:rsidRPr="00090265" w:rsidRDefault="00090265" w:rsidP="00090265">
            <w:pPr>
              <w:spacing w:after="0"/>
              <w:jc w:val="center"/>
              <w:rPr>
                <w:sz w:val="22"/>
                <w:szCs w:val="22"/>
                <w:lang w:val="fi-FI"/>
              </w:rPr>
            </w:pPr>
            <w:r w:rsidRPr="00090265">
              <w:rPr>
                <w:sz w:val="22"/>
                <w:szCs w:val="22"/>
              </w:rPr>
              <w:t>60</w:t>
            </w:r>
          </w:p>
        </w:tc>
        <w:tc>
          <w:tcPr>
            <w:tcW w:w="3835" w:type="dxa"/>
          </w:tcPr>
          <w:p w14:paraId="7795E78F" w14:textId="04BADE4B" w:rsidR="00090265" w:rsidRPr="00090265" w:rsidRDefault="00090265" w:rsidP="00090265">
            <w:pPr>
              <w:spacing w:after="0"/>
              <w:jc w:val="center"/>
              <w:rPr>
                <w:sz w:val="22"/>
                <w:szCs w:val="22"/>
              </w:rPr>
            </w:pPr>
            <w:r w:rsidRPr="00090265">
              <w:rPr>
                <w:sz w:val="22"/>
                <w:szCs w:val="22"/>
              </w:rPr>
              <w:t>2 ports DMRS pr</w:t>
            </w:r>
            <w:r>
              <w:rPr>
                <w:sz w:val="22"/>
                <w:szCs w:val="22"/>
              </w:rPr>
              <w:t>e</w:t>
            </w:r>
            <w:r w:rsidRPr="00090265">
              <w:rPr>
                <w:sz w:val="22"/>
                <w:szCs w:val="22"/>
              </w:rPr>
              <w:t>sent</w:t>
            </w:r>
          </w:p>
        </w:tc>
      </w:tr>
      <w:tr w:rsidR="00090265" w:rsidRPr="003933D4" w14:paraId="2BCDC067" w14:textId="77777777" w:rsidTr="007F3ACD">
        <w:trPr>
          <w:trHeight w:val="24"/>
          <w:jc w:val="center"/>
        </w:trPr>
        <w:tc>
          <w:tcPr>
            <w:tcW w:w="1420" w:type="dxa"/>
            <w:vMerge/>
          </w:tcPr>
          <w:p w14:paraId="091D0103" w14:textId="77777777" w:rsidR="00090265" w:rsidRPr="00090265" w:rsidRDefault="00090265" w:rsidP="00090265">
            <w:pPr>
              <w:spacing w:after="0"/>
              <w:jc w:val="center"/>
              <w:rPr>
                <w:sz w:val="22"/>
                <w:szCs w:val="22"/>
              </w:rPr>
            </w:pPr>
          </w:p>
        </w:tc>
        <w:tc>
          <w:tcPr>
            <w:tcW w:w="1620" w:type="dxa"/>
          </w:tcPr>
          <w:p w14:paraId="38BC8D88" w14:textId="7487A7C8" w:rsidR="00090265" w:rsidRPr="00090265" w:rsidRDefault="00090265" w:rsidP="00090265">
            <w:pPr>
              <w:spacing w:after="0"/>
              <w:jc w:val="center"/>
              <w:rPr>
                <w:sz w:val="22"/>
                <w:szCs w:val="22"/>
              </w:rPr>
            </w:pPr>
            <w:r w:rsidRPr="00090265">
              <w:rPr>
                <w:sz w:val="22"/>
                <w:szCs w:val="22"/>
              </w:rPr>
              <w:t>8</w:t>
            </w:r>
          </w:p>
        </w:tc>
        <w:tc>
          <w:tcPr>
            <w:tcW w:w="1620" w:type="dxa"/>
          </w:tcPr>
          <w:p w14:paraId="348E7226" w14:textId="52D38C46" w:rsidR="00090265" w:rsidRPr="00090265" w:rsidRDefault="00090265" w:rsidP="00090265">
            <w:pPr>
              <w:spacing w:after="0"/>
              <w:jc w:val="center"/>
              <w:rPr>
                <w:sz w:val="22"/>
                <w:szCs w:val="22"/>
              </w:rPr>
            </w:pPr>
            <w:r>
              <w:rPr>
                <w:sz w:val="22"/>
                <w:szCs w:val="22"/>
              </w:rPr>
              <w:t>48</w:t>
            </w:r>
          </w:p>
        </w:tc>
        <w:tc>
          <w:tcPr>
            <w:tcW w:w="3835" w:type="dxa"/>
          </w:tcPr>
          <w:p w14:paraId="57BDEA2E" w14:textId="0FEE87BD" w:rsidR="00090265" w:rsidRPr="00090265" w:rsidRDefault="00090265" w:rsidP="00090265">
            <w:pPr>
              <w:spacing w:after="0"/>
              <w:jc w:val="center"/>
              <w:rPr>
                <w:sz w:val="22"/>
                <w:szCs w:val="22"/>
              </w:rPr>
            </w:pPr>
            <w:r w:rsidRPr="00090265">
              <w:rPr>
                <w:sz w:val="22"/>
                <w:szCs w:val="22"/>
              </w:rPr>
              <w:t>CRS present</w:t>
            </w:r>
          </w:p>
        </w:tc>
      </w:tr>
      <w:tr w:rsidR="00090265" w:rsidRPr="00090265" w14:paraId="0B6CE7F9" w14:textId="77777777" w:rsidTr="007F3ACD">
        <w:trPr>
          <w:trHeight w:val="24"/>
          <w:jc w:val="center"/>
        </w:trPr>
        <w:tc>
          <w:tcPr>
            <w:tcW w:w="1420" w:type="dxa"/>
            <w:vMerge/>
          </w:tcPr>
          <w:p w14:paraId="7E62FD67" w14:textId="77777777" w:rsidR="00090265" w:rsidRPr="00090265" w:rsidRDefault="00090265" w:rsidP="00090265">
            <w:pPr>
              <w:spacing w:after="0"/>
              <w:jc w:val="center"/>
              <w:rPr>
                <w:sz w:val="22"/>
                <w:szCs w:val="22"/>
              </w:rPr>
            </w:pPr>
          </w:p>
        </w:tc>
        <w:tc>
          <w:tcPr>
            <w:tcW w:w="1620" w:type="dxa"/>
          </w:tcPr>
          <w:p w14:paraId="36A0527A" w14:textId="133C9CBE" w:rsidR="00090265" w:rsidRPr="00090265" w:rsidRDefault="00090265" w:rsidP="00090265">
            <w:pPr>
              <w:spacing w:after="0"/>
              <w:jc w:val="center"/>
              <w:rPr>
                <w:sz w:val="22"/>
                <w:szCs w:val="22"/>
              </w:rPr>
            </w:pPr>
            <w:r w:rsidRPr="00090265">
              <w:rPr>
                <w:sz w:val="22"/>
                <w:szCs w:val="22"/>
              </w:rPr>
              <w:t>6</w:t>
            </w:r>
          </w:p>
        </w:tc>
        <w:tc>
          <w:tcPr>
            <w:tcW w:w="1620" w:type="dxa"/>
          </w:tcPr>
          <w:p w14:paraId="3F88E81D" w14:textId="7DB543A9" w:rsidR="00090265" w:rsidRPr="00090265" w:rsidRDefault="00090265" w:rsidP="00090265">
            <w:pPr>
              <w:spacing w:after="0"/>
              <w:jc w:val="center"/>
              <w:rPr>
                <w:sz w:val="22"/>
                <w:szCs w:val="22"/>
              </w:rPr>
            </w:pPr>
            <w:r>
              <w:rPr>
                <w:sz w:val="22"/>
                <w:szCs w:val="22"/>
              </w:rPr>
              <w:t>36</w:t>
            </w:r>
          </w:p>
        </w:tc>
        <w:tc>
          <w:tcPr>
            <w:tcW w:w="3835" w:type="dxa"/>
          </w:tcPr>
          <w:p w14:paraId="023D798E" w14:textId="4CDA22BE" w:rsidR="00090265" w:rsidRPr="00090265" w:rsidRDefault="00090265" w:rsidP="00090265">
            <w:pPr>
              <w:spacing w:after="0"/>
              <w:jc w:val="center"/>
              <w:rPr>
                <w:sz w:val="22"/>
                <w:szCs w:val="22"/>
              </w:rPr>
            </w:pPr>
            <w:r>
              <w:rPr>
                <w:sz w:val="22"/>
                <w:szCs w:val="22"/>
              </w:rPr>
              <w:t>CRS and 2 ports DMRS present</w:t>
            </w:r>
          </w:p>
        </w:tc>
      </w:tr>
    </w:tbl>
    <w:p w14:paraId="0F59A3BC" w14:textId="350EB386" w:rsidR="003933D4" w:rsidRDefault="003933D4" w:rsidP="00090265">
      <w:pPr>
        <w:jc w:val="center"/>
        <w:rPr>
          <w:b/>
          <w:sz w:val="22"/>
          <w:szCs w:val="22"/>
        </w:rPr>
      </w:pPr>
    </w:p>
    <w:p w14:paraId="2FC42CA9" w14:textId="3C05E60D" w:rsidR="007F3ACD" w:rsidRDefault="007F3ACD" w:rsidP="007F3ACD">
      <w:pPr>
        <w:pStyle w:val="Caption"/>
        <w:keepNext/>
        <w:jc w:val="center"/>
      </w:pPr>
      <w:r>
        <w:t xml:space="preserve">Table </w:t>
      </w:r>
      <w:fldSimple w:instr=" SEQ Table \* ARABIC ">
        <w:r>
          <w:rPr>
            <w:noProof/>
          </w:rPr>
          <w:t>2</w:t>
        </w:r>
      </w:fldSimple>
      <w:r>
        <w:t xml:space="preserve">  De</w:t>
      </w:r>
      <w:r w:rsidR="0042742C">
        <w:t>te</w:t>
      </w:r>
      <w:r>
        <w:t>rmination of</w:t>
      </w:r>
      <w:r w:rsidR="0042742C">
        <w:t xml:space="preserve"> the number of</w:t>
      </w:r>
      <w:r>
        <w:t xml:space="preserve"> sREG</w:t>
      </w:r>
      <w:r w:rsidR="0042742C">
        <w:t>s</w:t>
      </w:r>
      <w:r>
        <w:t xml:space="preserve"> </w:t>
      </w:r>
      <w:r w:rsidR="0042742C">
        <w:t>per</w:t>
      </w:r>
      <w:r>
        <w:t xml:space="preserve"> sCCE for a configured </w:t>
      </w:r>
      <w:r w:rsidR="00E23BB6">
        <w:t>RB set</w:t>
      </w:r>
      <w:r>
        <w:t>.</w:t>
      </w:r>
    </w:p>
    <w:tbl>
      <w:tblPr>
        <w:tblStyle w:val="TableGrid"/>
        <w:tblW w:w="0" w:type="auto"/>
        <w:tblLook w:val="04A0" w:firstRow="1" w:lastRow="0" w:firstColumn="1" w:lastColumn="0" w:noHBand="0" w:noVBand="1"/>
      </w:tblPr>
      <w:tblGrid>
        <w:gridCol w:w="3209"/>
        <w:gridCol w:w="3210"/>
        <w:gridCol w:w="3210"/>
      </w:tblGrid>
      <w:tr w:rsidR="00F563F0" w14:paraId="5C395529" w14:textId="77777777" w:rsidTr="00F563F0">
        <w:tc>
          <w:tcPr>
            <w:tcW w:w="3209" w:type="dxa"/>
          </w:tcPr>
          <w:p w14:paraId="6AB1D5E9" w14:textId="2DDCC916" w:rsidR="00F563F0" w:rsidRDefault="00F563F0" w:rsidP="000528B8">
            <w:pPr>
              <w:jc w:val="both"/>
              <w:rPr>
                <w:b/>
                <w:sz w:val="22"/>
                <w:szCs w:val="22"/>
              </w:rPr>
            </w:pPr>
            <w:r>
              <w:rPr>
                <w:b/>
                <w:sz w:val="22"/>
                <w:szCs w:val="22"/>
              </w:rPr>
              <w:t>Number of sREGs in sCCE</w:t>
            </w:r>
          </w:p>
        </w:tc>
        <w:tc>
          <w:tcPr>
            <w:tcW w:w="3210" w:type="dxa"/>
          </w:tcPr>
          <w:p w14:paraId="43683080" w14:textId="3F7E4E2A" w:rsidR="00F563F0" w:rsidRDefault="00F563F0" w:rsidP="000528B8">
            <w:pPr>
              <w:jc w:val="both"/>
              <w:rPr>
                <w:b/>
                <w:sz w:val="22"/>
                <w:szCs w:val="22"/>
              </w:rPr>
            </w:pPr>
            <w:r>
              <w:rPr>
                <w:b/>
                <w:sz w:val="22"/>
                <w:szCs w:val="22"/>
              </w:rPr>
              <w:t>CRS present</w:t>
            </w:r>
            <w:r w:rsidR="007F3ACD">
              <w:rPr>
                <w:b/>
                <w:sz w:val="22"/>
                <w:szCs w:val="22"/>
              </w:rPr>
              <w:t xml:space="preserve"> in </w:t>
            </w:r>
            <w:r w:rsidR="00E23BB6">
              <w:rPr>
                <w:b/>
                <w:sz w:val="22"/>
                <w:szCs w:val="22"/>
              </w:rPr>
              <w:t>RB set</w:t>
            </w:r>
          </w:p>
        </w:tc>
        <w:tc>
          <w:tcPr>
            <w:tcW w:w="3210" w:type="dxa"/>
          </w:tcPr>
          <w:p w14:paraId="0F1964B6" w14:textId="478A4024" w:rsidR="00F563F0" w:rsidRDefault="007F3ACD" w:rsidP="000528B8">
            <w:pPr>
              <w:jc w:val="both"/>
              <w:rPr>
                <w:b/>
                <w:sz w:val="22"/>
                <w:szCs w:val="22"/>
              </w:rPr>
            </w:pPr>
            <w:r>
              <w:rPr>
                <w:b/>
                <w:sz w:val="22"/>
                <w:szCs w:val="22"/>
              </w:rPr>
              <w:t xml:space="preserve">no </w:t>
            </w:r>
            <w:r w:rsidR="00F563F0">
              <w:rPr>
                <w:b/>
                <w:sz w:val="22"/>
                <w:szCs w:val="22"/>
              </w:rPr>
              <w:t>CRS</w:t>
            </w:r>
            <w:r>
              <w:rPr>
                <w:b/>
                <w:sz w:val="22"/>
                <w:szCs w:val="22"/>
              </w:rPr>
              <w:t xml:space="preserve"> in</w:t>
            </w:r>
            <w:r w:rsidR="00F563F0">
              <w:rPr>
                <w:b/>
                <w:sz w:val="22"/>
                <w:szCs w:val="22"/>
              </w:rPr>
              <w:t xml:space="preserve"> </w:t>
            </w:r>
            <w:r w:rsidR="00E23BB6">
              <w:rPr>
                <w:b/>
                <w:sz w:val="22"/>
                <w:szCs w:val="22"/>
              </w:rPr>
              <w:t>RB set</w:t>
            </w:r>
          </w:p>
        </w:tc>
      </w:tr>
      <w:tr w:rsidR="00F563F0" w14:paraId="55C9C822" w14:textId="77777777" w:rsidTr="00F563F0">
        <w:tc>
          <w:tcPr>
            <w:tcW w:w="3209" w:type="dxa"/>
          </w:tcPr>
          <w:p w14:paraId="1E84E4D5" w14:textId="5165839C" w:rsidR="00F563F0" w:rsidRDefault="00F563F0" w:rsidP="000528B8">
            <w:pPr>
              <w:jc w:val="both"/>
              <w:rPr>
                <w:b/>
                <w:sz w:val="22"/>
                <w:szCs w:val="22"/>
              </w:rPr>
            </w:pPr>
            <w:r>
              <w:rPr>
                <w:b/>
                <w:sz w:val="22"/>
                <w:szCs w:val="22"/>
              </w:rPr>
              <w:t>DMRS present</w:t>
            </w:r>
            <w:r w:rsidR="007F3ACD">
              <w:rPr>
                <w:b/>
                <w:sz w:val="22"/>
                <w:szCs w:val="22"/>
              </w:rPr>
              <w:t xml:space="preserve"> in </w:t>
            </w:r>
            <w:r w:rsidR="00E23BB6">
              <w:rPr>
                <w:b/>
                <w:sz w:val="22"/>
                <w:szCs w:val="22"/>
              </w:rPr>
              <w:t>RB set</w:t>
            </w:r>
          </w:p>
        </w:tc>
        <w:tc>
          <w:tcPr>
            <w:tcW w:w="3210" w:type="dxa"/>
          </w:tcPr>
          <w:p w14:paraId="6B4B782C" w14:textId="58BB6D4C" w:rsidR="00F563F0" w:rsidRPr="007F3ACD" w:rsidRDefault="0018630A" w:rsidP="007F3ACD">
            <w:pPr>
              <w:jc w:val="center"/>
              <w:rPr>
                <w:sz w:val="22"/>
                <w:szCs w:val="22"/>
              </w:rPr>
            </w:pPr>
            <w:r>
              <w:rPr>
                <w:b/>
                <w:sz w:val="22"/>
                <w:szCs w:val="22"/>
              </w:rPr>
              <w:t>6</w:t>
            </w:r>
            <w:r w:rsidR="007F3ACD">
              <w:rPr>
                <w:sz w:val="22"/>
                <w:szCs w:val="22"/>
              </w:rPr>
              <w:t xml:space="preserve"> (72b)</w:t>
            </w:r>
          </w:p>
        </w:tc>
        <w:tc>
          <w:tcPr>
            <w:tcW w:w="3210" w:type="dxa"/>
          </w:tcPr>
          <w:p w14:paraId="494E240C" w14:textId="56ED8413" w:rsidR="00F563F0" w:rsidRPr="007F3ACD" w:rsidRDefault="007F3ACD" w:rsidP="007F3ACD">
            <w:pPr>
              <w:jc w:val="center"/>
              <w:rPr>
                <w:sz w:val="22"/>
                <w:szCs w:val="22"/>
              </w:rPr>
            </w:pPr>
            <w:r w:rsidRPr="00BA73FE">
              <w:rPr>
                <w:b/>
                <w:sz w:val="22"/>
                <w:szCs w:val="22"/>
              </w:rPr>
              <w:t>3</w:t>
            </w:r>
            <w:r>
              <w:rPr>
                <w:sz w:val="22"/>
                <w:szCs w:val="22"/>
              </w:rPr>
              <w:t xml:space="preserve"> (60b)</w:t>
            </w:r>
          </w:p>
        </w:tc>
      </w:tr>
      <w:tr w:rsidR="00F563F0" w14:paraId="4CAC51F8" w14:textId="77777777" w:rsidTr="00F563F0">
        <w:tc>
          <w:tcPr>
            <w:tcW w:w="3209" w:type="dxa"/>
          </w:tcPr>
          <w:p w14:paraId="390FB025" w14:textId="1D7041E9" w:rsidR="00F563F0" w:rsidRDefault="007F3ACD" w:rsidP="000528B8">
            <w:pPr>
              <w:jc w:val="both"/>
              <w:rPr>
                <w:b/>
                <w:sz w:val="22"/>
                <w:szCs w:val="22"/>
              </w:rPr>
            </w:pPr>
            <w:r>
              <w:rPr>
                <w:b/>
                <w:sz w:val="22"/>
                <w:szCs w:val="22"/>
              </w:rPr>
              <w:t xml:space="preserve">no </w:t>
            </w:r>
            <w:r w:rsidR="00F563F0">
              <w:rPr>
                <w:b/>
                <w:sz w:val="22"/>
                <w:szCs w:val="22"/>
              </w:rPr>
              <w:t xml:space="preserve">DMRS </w:t>
            </w:r>
            <w:r>
              <w:rPr>
                <w:b/>
                <w:sz w:val="22"/>
                <w:szCs w:val="22"/>
              </w:rPr>
              <w:t xml:space="preserve">present in </w:t>
            </w:r>
            <w:r w:rsidR="00E23BB6">
              <w:rPr>
                <w:b/>
                <w:sz w:val="22"/>
                <w:szCs w:val="22"/>
              </w:rPr>
              <w:t>RB set</w:t>
            </w:r>
          </w:p>
        </w:tc>
        <w:tc>
          <w:tcPr>
            <w:tcW w:w="3210" w:type="dxa"/>
          </w:tcPr>
          <w:p w14:paraId="29E55595" w14:textId="2B52BCF0" w:rsidR="00F563F0" w:rsidRPr="007F3ACD" w:rsidRDefault="007F3ACD" w:rsidP="007F3ACD">
            <w:pPr>
              <w:jc w:val="center"/>
              <w:rPr>
                <w:sz w:val="22"/>
                <w:szCs w:val="22"/>
              </w:rPr>
            </w:pPr>
            <w:r w:rsidRPr="00BA73FE">
              <w:rPr>
                <w:b/>
                <w:sz w:val="22"/>
                <w:szCs w:val="22"/>
              </w:rPr>
              <w:t>4</w:t>
            </w:r>
            <w:r>
              <w:rPr>
                <w:sz w:val="22"/>
                <w:szCs w:val="22"/>
              </w:rPr>
              <w:t xml:space="preserve"> (64b)</w:t>
            </w:r>
          </w:p>
        </w:tc>
        <w:tc>
          <w:tcPr>
            <w:tcW w:w="3210" w:type="dxa"/>
          </w:tcPr>
          <w:p w14:paraId="5E10FC4F" w14:textId="25A9EB51" w:rsidR="00F563F0" w:rsidRPr="007F3ACD" w:rsidRDefault="007F3ACD" w:rsidP="007F3ACD">
            <w:pPr>
              <w:jc w:val="center"/>
              <w:rPr>
                <w:sz w:val="22"/>
                <w:szCs w:val="22"/>
              </w:rPr>
            </w:pPr>
            <w:r w:rsidRPr="00BA73FE">
              <w:rPr>
                <w:b/>
                <w:sz w:val="22"/>
                <w:szCs w:val="22"/>
              </w:rPr>
              <w:t>3</w:t>
            </w:r>
            <w:r>
              <w:rPr>
                <w:sz w:val="22"/>
                <w:szCs w:val="22"/>
              </w:rPr>
              <w:t xml:space="preserve"> (72b)</w:t>
            </w:r>
          </w:p>
        </w:tc>
      </w:tr>
    </w:tbl>
    <w:p w14:paraId="1009FCA4" w14:textId="77777777" w:rsidR="003933D4" w:rsidRDefault="003933D4" w:rsidP="000528B8">
      <w:pPr>
        <w:jc w:val="both"/>
        <w:rPr>
          <w:b/>
          <w:sz w:val="22"/>
          <w:szCs w:val="22"/>
        </w:rPr>
      </w:pPr>
    </w:p>
    <w:p w14:paraId="68BF06F2" w14:textId="77777777" w:rsidR="003933D4" w:rsidRDefault="003933D4" w:rsidP="000528B8">
      <w:pPr>
        <w:jc w:val="both"/>
        <w:rPr>
          <w:b/>
          <w:sz w:val="22"/>
          <w:szCs w:val="22"/>
        </w:rPr>
      </w:pPr>
    </w:p>
    <w:p w14:paraId="31D69DB6" w14:textId="317B94AD" w:rsidR="00B8082A" w:rsidRPr="00AD49F2" w:rsidRDefault="00F17A67" w:rsidP="00B8082A">
      <w:pPr>
        <w:pStyle w:val="Heading1"/>
        <w:rPr>
          <w:rFonts w:cs="Arial"/>
        </w:rPr>
      </w:pPr>
      <w:r>
        <w:rPr>
          <w:rFonts w:cs="Arial"/>
        </w:rPr>
        <w:t>5</w:t>
      </w:r>
      <w:r w:rsidR="00B8082A" w:rsidRPr="00AD49F2">
        <w:rPr>
          <w:rFonts w:cs="Arial"/>
        </w:rPr>
        <w:t xml:space="preserve">. </w:t>
      </w:r>
      <w:r w:rsidR="00A6396E">
        <w:rPr>
          <w:rFonts w:cs="Arial"/>
        </w:rPr>
        <w:t xml:space="preserve">On </w:t>
      </w:r>
      <w:r w:rsidR="00B8082A">
        <w:rPr>
          <w:rFonts w:cs="Arial"/>
        </w:rPr>
        <w:t xml:space="preserve">UEs </w:t>
      </w:r>
      <w:r w:rsidR="00A6396E">
        <w:rPr>
          <w:rFonts w:cs="Arial"/>
        </w:rPr>
        <w:t>search-space</w:t>
      </w:r>
      <w:r w:rsidR="00E86FC9">
        <w:rPr>
          <w:rFonts w:cs="Arial"/>
        </w:rPr>
        <w:t xml:space="preserve"> in sPDCCH</w:t>
      </w:r>
    </w:p>
    <w:p w14:paraId="22737111" w14:textId="6CF59E98" w:rsidR="00B8082A" w:rsidRPr="00205B02" w:rsidRDefault="005458FE" w:rsidP="009B68F9">
      <w:pPr>
        <w:jc w:val="both"/>
        <w:rPr>
          <w:sz w:val="22"/>
          <w:szCs w:val="22"/>
          <w:lang w:val="en-GB"/>
        </w:rPr>
      </w:pPr>
      <w:r w:rsidRPr="005458FE">
        <w:rPr>
          <w:sz w:val="22"/>
          <w:szCs w:val="22"/>
          <w:lang w:val="en-GB"/>
        </w:rPr>
        <w:t>The sPDCCH</w:t>
      </w:r>
      <w:r w:rsidR="00A6396E">
        <w:rPr>
          <w:sz w:val="22"/>
          <w:szCs w:val="22"/>
          <w:lang w:val="en-GB"/>
        </w:rPr>
        <w:t xml:space="preserve"> resource</w:t>
      </w:r>
      <w:r w:rsidRPr="005458FE">
        <w:rPr>
          <w:sz w:val="22"/>
          <w:szCs w:val="22"/>
          <w:lang w:val="en-GB"/>
        </w:rPr>
        <w:t xml:space="preserve"> is configured by higher-layers to a UE in a form of </w:t>
      </w:r>
      <w:r w:rsidR="00E32F73">
        <w:rPr>
          <w:sz w:val="22"/>
          <w:szCs w:val="22"/>
          <w:lang w:val="en-GB"/>
        </w:rPr>
        <w:t xml:space="preserve">RB </w:t>
      </w:r>
      <w:r w:rsidRPr="005458FE">
        <w:rPr>
          <w:sz w:val="22"/>
          <w:szCs w:val="22"/>
          <w:lang w:val="en-GB"/>
        </w:rPr>
        <w:t xml:space="preserve">set or multiple </w:t>
      </w:r>
      <w:r w:rsidR="00E32F73">
        <w:rPr>
          <w:sz w:val="22"/>
          <w:szCs w:val="22"/>
          <w:lang w:val="en-GB"/>
        </w:rPr>
        <w:t xml:space="preserve">RB </w:t>
      </w:r>
      <w:r w:rsidRPr="005458FE">
        <w:rPr>
          <w:sz w:val="22"/>
          <w:szCs w:val="22"/>
          <w:lang w:val="en-GB"/>
        </w:rPr>
        <w:t xml:space="preserve">sets of </w:t>
      </w:r>
      <w:r w:rsidR="003D04E4">
        <w:rPr>
          <w:sz w:val="22"/>
          <w:szCs w:val="22"/>
          <w:lang w:val="en-GB"/>
        </w:rPr>
        <w:t xml:space="preserve">sPDCCH </w:t>
      </w:r>
      <w:r w:rsidRPr="005458FE">
        <w:rPr>
          <w:sz w:val="22"/>
          <w:szCs w:val="22"/>
          <w:lang w:val="en-GB"/>
        </w:rPr>
        <w:t>PRBs</w:t>
      </w:r>
      <w:r w:rsidR="00E32F73">
        <w:rPr>
          <w:sz w:val="22"/>
          <w:szCs w:val="22"/>
          <w:lang w:val="en-GB"/>
        </w:rPr>
        <w:t xml:space="preserve"> containing the user specific search space</w:t>
      </w:r>
      <w:r w:rsidR="00FD3178">
        <w:rPr>
          <w:sz w:val="22"/>
          <w:szCs w:val="22"/>
          <w:lang w:val="en-GB"/>
        </w:rPr>
        <w:t xml:space="preserve">, as </w:t>
      </w:r>
      <w:r w:rsidR="00FD3178" w:rsidRPr="00205B02">
        <w:rPr>
          <w:sz w:val="22"/>
          <w:szCs w:val="22"/>
          <w:lang w:val="en-GB"/>
        </w:rPr>
        <w:t>discussed above</w:t>
      </w:r>
      <w:r w:rsidRPr="00205B02">
        <w:rPr>
          <w:sz w:val="22"/>
          <w:szCs w:val="22"/>
          <w:lang w:val="en-GB"/>
        </w:rPr>
        <w:t xml:space="preserve">. The higher-layer configured control resource contains </w:t>
      </w:r>
      <w:r w:rsidR="00FD3178" w:rsidRPr="00205B02">
        <w:rPr>
          <w:sz w:val="22"/>
          <w:szCs w:val="22"/>
          <w:lang w:val="en-GB"/>
        </w:rPr>
        <w:t>s</w:t>
      </w:r>
      <w:r w:rsidRPr="00205B02">
        <w:rPr>
          <w:sz w:val="22"/>
          <w:szCs w:val="22"/>
          <w:lang w:val="en-GB"/>
        </w:rPr>
        <w:t>CCE</w:t>
      </w:r>
      <w:r w:rsidR="00FD3178" w:rsidRPr="00205B02">
        <w:rPr>
          <w:sz w:val="22"/>
          <w:szCs w:val="22"/>
          <w:lang w:val="en-GB"/>
        </w:rPr>
        <w:t>s</w:t>
      </w:r>
      <w:r w:rsidRPr="00205B02">
        <w:rPr>
          <w:sz w:val="22"/>
          <w:szCs w:val="22"/>
          <w:lang w:val="en-GB"/>
        </w:rPr>
        <w:t xml:space="preserve"> which can </w:t>
      </w:r>
      <w:r w:rsidR="00200FA8">
        <w:rPr>
          <w:sz w:val="22"/>
          <w:szCs w:val="22"/>
          <w:lang w:val="en-GB"/>
        </w:rPr>
        <w:t>be arranged to</w:t>
      </w:r>
      <w:r w:rsidRPr="00205B02">
        <w:rPr>
          <w:sz w:val="22"/>
          <w:szCs w:val="22"/>
          <w:lang w:val="en-GB"/>
        </w:rPr>
        <w:t xml:space="preserve"> </w:t>
      </w:r>
      <w:r w:rsidR="006D210F">
        <w:rPr>
          <w:sz w:val="22"/>
          <w:szCs w:val="22"/>
          <w:lang w:val="en-GB"/>
        </w:rPr>
        <w:t xml:space="preserve">sPDCCH </w:t>
      </w:r>
      <w:r w:rsidRPr="00205B02">
        <w:rPr>
          <w:sz w:val="22"/>
          <w:szCs w:val="22"/>
          <w:lang w:val="en-GB"/>
        </w:rPr>
        <w:t xml:space="preserve">candidates. </w:t>
      </w:r>
      <w:r w:rsidR="00200FA8">
        <w:rPr>
          <w:sz w:val="22"/>
          <w:szCs w:val="22"/>
          <w:lang w:val="en-GB"/>
        </w:rPr>
        <w:t>The</w:t>
      </w:r>
      <w:r w:rsidRPr="00205B02">
        <w:rPr>
          <w:sz w:val="22"/>
          <w:szCs w:val="22"/>
          <w:lang w:val="en-GB"/>
        </w:rPr>
        <w:t xml:space="preserve"> information on how many candidates and with what aggregation level</w:t>
      </w:r>
      <w:r w:rsidR="00C26E3D" w:rsidRPr="00205B02">
        <w:rPr>
          <w:sz w:val="22"/>
          <w:szCs w:val="22"/>
          <w:lang w:val="en-GB"/>
        </w:rPr>
        <w:t xml:space="preserve"> could be </w:t>
      </w:r>
      <w:r w:rsidR="00200FA8">
        <w:rPr>
          <w:sz w:val="22"/>
          <w:szCs w:val="22"/>
          <w:lang w:val="en-GB"/>
        </w:rPr>
        <w:t>provided to UE by higher layers, and could be configured</w:t>
      </w:r>
      <w:r w:rsidR="00C26E3D" w:rsidRPr="00205B02">
        <w:rPr>
          <w:sz w:val="22"/>
          <w:szCs w:val="22"/>
          <w:lang w:val="en-GB"/>
        </w:rPr>
        <w:t xml:space="preserve"> to a UE</w:t>
      </w:r>
      <w:r w:rsidR="00205B02" w:rsidRPr="00205B02">
        <w:rPr>
          <w:sz w:val="22"/>
          <w:szCs w:val="22"/>
          <w:lang w:val="en-GB"/>
        </w:rPr>
        <w:t xml:space="preserve"> together with the set(s) of sPDCCH PRBs. </w:t>
      </w:r>
      <w:r w:rsidR="00C26E3D" w:rsidRPr="00205B02">
        <w:rPr>
          <w:sz w:val="22"/>
          <w:szCs w:val="22"/>
          <w:lang w:val="en-GB"/>
        </w:rPr>
        <w:t xml:space="preserve"> </w:t>
      </w:r>
      <w:r w:rsidRPr="00205B02">
        <w:rPr>
          <w:sz w:val="22"/>
          <w:szCs w:val="22"/>
          <w:lang w:val="en-GB"/>
        </w:rPr>
        <w:t xml:space="preserve">      </w:t>
      </w:r>
    </w:p>
    <w:p w14:paraId="41C56BDC" w14:textId="009E16EA" w:rsidR="00B8082A" w:rsidRPr="00205B02" w:rsidRDefault="00205B02" w:rsidP="009B68F9">
      <w:pPr>
        <w:jc w:val="both"/>
        <w:rPr>
          <w:b/>
          <w:sz w:val="22"/>
          <w:szCs w:val="22"/>
          <w:lang w:val="en-GB"/>
        </w:rPr>
      </w:pPr>
      <w:r>
        <w:rPr>
          <w:b/>
          <w:sz w:val="22"/>
          <w:szCs w:val="22"/>
          <w:lang w:val="en-GB"/>
        </w:rPr>
        <w:t>Proposal</w:t>
      </w:r>
      <w:r w:rsidR="00B04A09">
        <w:rPr>
          <w:b/>
          <w:sz w:val="22"/>
          <w:szCs w:val="22"/>
          <w:lang w:val="en-GB"/>
        </w:rPr>
        <w:t>-</w:t>
      </w:r>
      <w:r w:rsidR="00DF5EC2">
        <w:rPr>
          <w:b/>
          <w:sz w:val="22"/>
          <w:szCs w:val="22"/>
          <w:lang w:val="en-GB"/>
        </w:rPr>
        <w:t>14</w:t>
      </w:r>
      <w:r w:rsidRPr="00205B02">
        <w:rPr>
          <w:b/>
          <w:sz w:val="22"/>
          <w:szCs w:val="22"/>
          <w:lang w:val="en-GB"/>
        </w:rPr>
        <w:t xml:space="preserve">: </w:t>
      </w:r>
      <w:r>
        <w:rPr>
          <w:b/>
          <w:sz w:val="22"/>
          <w:szCs w:val="22"/>
          <w:lang w:val="en-GB"/>
        </w:rPr>
        <w:t xml:space="preserve">A UE </w:t>
      </w:r>
      <w:r w:rsidR="00E32F73">
        <w:rPr>
          <w:b/>
          <w:sz w:val="22"/>
          <w:szCs w:val="22"/>
          <w:lang w:val="en-GB"/>
        </w:rPr>
        <w:t xml:space="preserve">is </w:t>
      </w:r>
      <w:r>
        <w:rPr>
          <w:b/>
          <w:sz w:val="22"/>
          <w:szCs w:val="22"/>
          <w:lang w:val="en-GB"/>
        </w:rPr>
        <w:t xml:space="preserve">configured </w:t>
      </w:r>
      <w:r w:rsidR="00E32F73">
        <w:rPr>
          <w:b/>
          <w:sz w:val="22"/>
          <w:szCs w:val="22"/>
          <w:lang w:val="en-GB"/>
        </w:rPr>
        <w:t xml:space="preserve">for each </w:t>
      </w:r>
      <w:r>
        <w:rPr>
          <w:b/>
          <w:sz w:val="22"/>
          <w:szCs w:val="22"/>
          <w:lang w:val="en-GB"/>
        </w:rPr>
        <w:t xml:space="preserve">sPDCCH </w:t>
      </w:r>
      <w:r w:rsidR="00E32F73">
        <w:rPr>
          <w:b/>
          <w:sz w:val="22"/>
          <w:szCs w:val="22"/>
          <w:lang w:val="en-GB"/>
        </w:rPr>
        <w:t>RB</w:t>
      </w:r>
      <w:r>
        <w:rPr>
          <w:b/>
          <w:sz w:val="22"/>
          <w:szCs w:val="22"/>
          <w:lang w:val="en-GB"/>
        </w:rPr>
        <w:t xml:space="preserve"> </w:t>
      </w:r>
      <w:r w:rsidR="006D210F">
        <w:rPr>
          <w:b/>
          <w:sz w:val="22"/>
          <w:szCs w:val="22"/>
          <w:lang w:val="en-GB"/>
        </w:rPr>
        <w:t>set</w:t>
      </w:r>
      <w:r w:rsidR="00E32F73">
        <w:rPr>
          <w:b/>
          <w:sz w:val="22"/>
          <w:szCs w:val="22"/>
          <w:lang w:val="en-GB"/>
        </w:rPr>
        <w:t xml:space="preserve"> containing USS</w:t>
      </w:r>
      <w:r w:rsidR="003C5F1D">
        <w:rPr>
          <w:b/>
          <w:sz w:val="22"/>
          <w:szCs w:val="22"/>
          <w:lang w:val="en-GB"/>
        </w:rPr>
        <w:t xml:space="preserve"> </w:t>
      </w:r>
      <w:r>
        <w:rPr>
          <w:b/>
          <w:sz w:val="22"/>
          <w:szCs w:val="22"/>
          <w:lang w:val="en-GB"/>
        </w:rPr>
        <w:t xml:space="preserve">with </w:t>
      </w:r>
      <w:r w:rsidR="00E32F73">
        <w:rPr>
          <w:b/>
          <w:sz w:val="22"/>
          <w:szCs w:val="22"/>
          <w:lang w:val="en-GB"/>
        </w:rPr>
        <w:t xml:space="preserve">the </w:t>
      </w:r>
      <w:r>
        <w:rPr>
          <w:b/>
          <w:sz w:val="22"/>
          <w:szCs w:val="22"/>
          <w:lang w:val="en-GB"/>
        </w:rPr>
        <w:t xml:space="preserve">number of </w:t>
      </w:r>
      <w:r w:rsidR="006D210F">
        <w:rPr>
          <w:b/>
          <w:sz w:val="22"/>
          <w:szCs w:val="22"/>
          <w:lang w:val="en-GB"/>
        </w:rPr>
        <w:t xml:space="preserve">sPDCCH </w:t>
      </w:r>
      <w:r>
        <w:rPr>
          <w:b/>
          <w:sz w:val="22"/>
          <w:szCs w:val="22"/>
          <w:lang w:val="en-GB"/>
        </w:rPr>
        <w:t>candidates for each aggregation level.</w:t>
      </w:r>
    </w:p>
    <w:p w14:paraId="5C057417" w14:textId="247879E6" w:rsidR="004B29FC" w:rsidRDefault="00A6396E" w:rsidP="009B68F9">
      <w:pPr>
        <w:jc w:val="both"/>
        <w:rPr>
          <w:sz w:val="22"/>
          <w:szCs w:val="22"/>
          <w:lang w:val="en-GB"/>
        </w:rPr>
      </w:pPr>
      <w:r>
        <w:rPr>
          <w:sz w:val="22"/>
          <w:szCs w:val="22"/>
          <w:lang w:val="en-GB"/>
        </w:rPr>
        <w:t xml:space="preserve">An eNB </w:t>
      </w:r>
      <w:r w:rsidR="00B64DCD">
        <w:rPr>
          <w:sz w:val="22"/>
          <w:szCs w:val="22"/>
          <w:lang w:val="en-GB"/>
        </w:rPr>
        <w:t xml:space="preserve">will be able to configure up to </w:t>
      </w:r>
      <w:r w:rsidR="00B64DCD">
        <w:rPr>
          <w:i/>
          <w:sz w:val="22"/>
          <w:szCs w:val="22"/>
          <w:lang w:val="en-GB"/>
        </w:rPr>
        <w:t>S</w:t>
      </w:r>
      <w:r w:rsidR="00B64DCD">
        <w:rPr>
          <w:sz w:val="22"/>
          <w:szCs w:val="22"/>
          <w:lang w:val="en-GB"/>
        </w:rPr>
        <w:t xml:space="preserve"> candidates across all aggregation levels</w:t>
      </w:r>
      <w:r w:rsidR="00E32F73">
        <w:rPr>
          <w:sz w:val="22"/>
          <w:szCs w:val="22"/>
          <w:lang w:val="en-GB"/>
        </w:rPr>
        <w:t xml:space="preserve"> of all sPDCCH RB sets</w:t>
      </w:r>
      <w:r w:rsidR="00345A61">
        <w:rPr>
          <w:sz w:val="22"/>
          <w:szCs w:val="22"/>
          <w:lang w:val="en-GB"/>
        </w:rPr>
        <w:t>. While</w:t>
      </w:r>
      <w:r w:rsidR="00B64DCD">
        <w:rPr>
          <w:sz w:val="22"/>
          <w:szCs w:val="22"/>
          <w:lang w:val="en-GB"/>
        </w:rPr>
        <w:t xml:space="preserve"> </w:t>
      </w:r>
      <w:r w:rsidR="00345A61">
        <w:rPr>
          <w:sz w:val="22"/>
          <w:szCs w:val="22"/>
          <w:lang w:val="en-GB"/>
        </w:rPr>
        <w:t>the</w:t>
      </w:r>
      <w:r w:rsidR="00B64DCD">
        <w:rPr>
          <w:sz w:val="22"/>
          <w:szCs w:val="22"/>
          <w:lang w:val="en-GB"/>
        </w:rPr>
        <w:t xml:space="preserve"> </w:t>
      </w:r>
      <w:r w:rsidR="00B64DCD" w:rsidRPr="00B64DCD">
        <w:rPr>
          <w:i/>
          <w:sz w:val="22"/>
          <w:szCs w:val="22"/>
          <w:lang w:val="en-GB"/>
        </w:rPr>
        <w:t>S</w:t>
      </w:r>
      <w:r w:rsidR="00345A61">
        <w:rPr>
          <w:sz w:val="22"/>
          <w:szCs w:val="22"/>
          <w:lang w:val="en-GB"/>
        </w:rPr>
        <w:t xml:space="preserve"> is FFS,</w:t>
      </w:r>
      <w:r w:rsidR="00B64DCD">
        <w:rPr>
          <w:sz w:val="22"/>
          <w:szCs w:val="22"/>
          <w:lang w:val="en-GB"/>
        </w:rPr>
        <w:t xml:space="preserve"> we </w:t>
      </w:r>
      <w:r w:rsidR="00345A61">
        <w:rPr>
          <w:sz w:val="22"/>
          <w:szCs w:val="22"/>
          <w:lang w:val="en-GB"/>
        </w:rPr>
        <w:t>propose</w:t>
      </w:r>
      <w:r w:rsidR="00B64DCD">
        <w:rPr>
          <w:sz w:val="22"/>
          <w:szCs w:val="22"/>
          <w:lang w:val="en-GB"/>
        </w:rPr>
        <w:t xml:space="preserve"> that </w:t>
      </w:r>
      <w:r w:rsidR="0098140E">
        <w:rPr>
          <w:sz w:val="22"/>
          <w:szCs w:val="22"/>
          <w:lang w:val="en-GB"/>
        </w:rPr>
        <w:t xml:space="preserve">at least </w:t>
      </w:r>
      <w:r w:rsidR="00B64DCD">
        <w:rPr>
          <w:sz w:val="22"/>
          <w:szCs w:val="22"/>
          <w:lang w:val="en-GB"/>
        </w:rPr>
        <w:t>aggregation levels of 1,</w:t>
      </w:r>
      <w:r w:rsidR="0098140E">
        <w:rPr>
          <w:sz w:val="22"/>
          <w:szCs w:val="22"/>
          <w:lang w:val="en-GB"/>
        </w:rPr>
        <w:t xml:space="preserve"> </w:t>
      </w:r>
      <w:r w:rsidR="00B64DCD">
        <w:rPr>
          <w:sz w:val="22"/>
          <w:szCs w:val="22"/>
          <w:lang w:val="en-GB"/>
        </w:rPr>
        <w:t xml:space="preserve">2 and 4 sCCEs </w:t>
      </w:r>
      <w:r w:rsidR="0098140E">
        <w:rPr>
          <w:sz w:val="22"/>
          <w:szCs w:val="22"/>
          <w:lang w:val="en-GB"/>
        </w:rPr>
        <w:t>are supported</w:t>
      </w:r>
      <w:r w:rsidR="00B64DCD">
        <w:rPr>
          <w:sz w:val="22"/>
          <w:szCs w:val="22"/>
          <w:lang w:val="en-GB"/>
        </w:rPr>
        <w:t xml:space="preserve"> to enable operation in interference</w:t>
      </w:r>
      <w:r w:rsidR="003D04E4">
        <w:rPr>
          <w:sz w:val="22"/>
          <w:szCs w:val="22"/>
          <w:lang w:val="en-GB"/>
        </w:rPr>
        <w:t>-lim</w:t>
      </w:r>
      <w:r w:rsidR="0098140E">
        <w:rPr>
          <w:sz w:val="22"/>
          <w:szCs w:val="22"/>
          <w:lang w:val="en-GB"/>
        </w:rPr>
        <w:t>ited environments.</w:t>
      </w:r>
      <w:r w:rsidR="003D04E4">
        <w:rPr>
          <w:sz w:val="22"/>
          <w:szCs w:val="22"/>
          <w:lang w:val="en-GB"/>
        </w:rPr>
        <w:t xml:space="preserve"> </w:t>
      </w:r>
      <w:r w:rsidR="0098140E">
        <w:rPr>
          <w:sz w:val="22"/>
          <w:szCs w:val="22"/>
          <w:lang w:val="en-GB"/>
        </w:rPr>
        <w:t>A</w:t>
      </w:r>
      <w:r w:rsidR="003D04E4">
        <w:rPr>
          <w:sz w:val="22"/>
          <w:szCs w:val="22"/>
          <w:lang w:val="en-GB"/>
        </w:rPr>
        <w:t>nd</w:t>
      </w:r>
      <w:r w:rsidR="0098140E">
        <w:rPr>
          <w:sz w:val="22"/>
          <w:szCs w:val="22"/>
          <w:lang w:val="en-GB"/>
        </w:rPr>
        <w:t>,</w:t>
      </w:r>
      <w:r w:rsidR="003D04E4">
        <w:rPr>
          <w:sz w:val="22"/>
          <w:szCs w:val="22"/>
          <w:lang w:val="en-GB"/>
        </w:rPr>
        <w:t xml:space="preserve"> i</w:t>
      </w:r>
      <w:r w:rsidR="00B64DCD">
        <w:rPr>
          <w:sz w:val="22"/>
          <w:szCs w:val="22"/>
          <w:lang w:val="en-GB"/>
        </w:rPr>
        <w:t xml:space="preserve">t should be left for further study whether </w:t>
      </w:r>
      <w:r w:rsidR="004B29FC">
        <w:rPr>
          <w:sz w:val="22"/>
          <w:szCs w:val="22"/>
          <w:lang w:val="en-GB"/>
        </w:rPr>
        <w:t xml:space="preserve">other </w:t>
      </w:r>
      <w:r w:rsidR="00B64DCD">
        <w:rPr>
          <w:sz w:val="22"/>
          <w:szCs w:val="22"/>
          <w:lang w:val="en-GB"/>
        </w:rPr>
        <w:t>aggregation level</w:t>
      </w:r>
      <w:r w:rsidR="004B29FC">
        <w:rPr>
          <w:sz w:val="22"/>
          <w:szCs w:val="22"/>
          <w:lang w:val="en-GB"/>
        </w:rPr>
        <w:t>s</w:t>
      </w:r>
      <w:r w:rsidR="003D04E4">
        <w:rPr>
          <w:sz w:val="22"/>
          <w:szCs w:val="22"/>
          <w:lang w:val="en-GB"/>
        </w:rPr>
        <w:t>,</w:t>
      </w:r>
      <w:r w:rsidR="004B29FC">
        <w:rPr>
          <w:sz w:val="22"/>
          <w:szCs w:val="22"/>
          <w:lang w:val="en-GB"/>
        </w:rPr>
        <w:t xml:space="preserve"> such </w:t>
      </w:r>
      <w:r w:rsidR="003D04E4">
        <w:rPr>
          <w:sz w:val="22"/>
          <w:szCs w:val="22"/>
          <w:lang w:val="en-GB"/>
        </w:rPr>
        <w:t xml:space="preserve">as </w:t>
      </w:r>
      <w:r w:rsidR="004B29FC">
        <w:rPr>
          <w:sz w:val="22"/>
          <w:szCs w:val="22"/>
          <w:lang w:val="en-GB"/>
        </w:rPr>
        <w:t>3 or</w:t>
      </w:r>
      <w:r w:rsidR="00B64DCD">
        <w:rPr>
          <w:sz w:val="22"/>
          <w:szCs w:val="22"/>
          <w:lang w:val="en-GB"/>
        </w:rPr>
        <w:t xml:space="preserve"> 8</w:t>
      </w:r>
      <w:r w:rsidR="003D04E4">
        <w:rPr>
          <w:sz w:val="22"/>
          <w:szCs w:val="22"/>
          <w:lang w:val="en-GB"/>
        </w:rPr>
        <w:t xml:space="preserve"> </w:t>
      </w:r>
      <w:r w:rsidR="00B64DCD">
        <w:rPr>
          <w:sz w:val="22"/>
          <w:szCs w:val="22"/>
          <w:lang w:val="en-GB"/>
        </w:rPr>
        <w:t>sCCEs</w:t>
      </w:r>
      <w:r w:rsidR="003D04E4">
        <w:rPr>
          <w:sz w:val="22"/>
          <w:szCs w:val="22"/>
          <w:lang w:val="en-GB"/>
        </w:rPr>
        <w:t>,</w:t>
      </w:r>
      <w:r w:rsidR="00B64DCD">
        <w:rPr>
          <w:sz w:val="22"/>
          <w:szCs w:val="22"/>
          <w:lang w:val="en-GB"/>
        </w:rPr>
        <w:t xml:space="preserve"> should be also supported. </w:t>
      </w:r>
    </w:p>
    <w:p w14:paraId="594D5AEA" w14:textId="6667B2E3" w:rsidR="00B64DCD" w:rsidRPr="004B29FC" w:rsidRDefault="00B64DCD" w:rsidP="009B68F9">
      <w:pPr>
        <w:jc w:val="both"/>
        <w:rPr>
          <w:b/>
          <w:sz w:val="22"/>
          <w:szCs w:val="22"/>
          <w:lang w:val="en-GB"/>
        </w:rPr>
      </w:pPr>
      <w:r w:rsidRPr="004B29FC">
        <w:rPr>
          <w:b/>
          <w:sz w:val="22"/>
          <w:szCs w:val="22"/>
          <w:lang w:val="en-GB"/>
        </w:rPr>
        <w:lastRenderedPageBreak/>
        <w:t>Proposal</w:t>
      </w:r>
      <w:r w:rsidR="00B04A09">
        <w:rPr>
          <w:b/>
          <w:sz w:val="22"/>
          <w:szCs w:val="22"/>
          <w:lang w:val="en-GB"/>
        </w:rPr>
        <w:t>-</w:t>
      </w:r>
      <w:r w:rsidR="00DF5EC2">
        <w:rPr>
          <w:b/>
          <w:sz w:val="22"/>
          <w:szCs w:val="22"/>
          <w:lang w:val="en-GB"/>
        </w:rPr>
        <w:t>15</w:t>
      </w:r>
      <w:r w:rsidRPr="004B29FC">
        <w:rPr>
          <w:b/>
          <w:sz w:val="22"/>
          <w:szCs w:val="22"/>
          <w:lang w:val="en-GB"/>
        </w:rPr>
        <w:t xml:space="preserve">: </w:t>
      </w:r>
      <w:r w:rsidR="004B29FC" w:rsidRPr="004B29FC">
        <w:rPr>
          <w:b/>
          <w:sz w:val="22"/>
          <w:szCs w:val="22"/>
          <w:lang w:val="en-GB"/>
        </w:rPr>
        <w:t>Support at least aggregation levels of 1,</w:t>
      </w:r>
      <w:r w:rsidR="003D04E4">
        <w:rPr>
          <w:b/>
          <w:sz w:val="22"/>
          <w:szCs w:val="22"/>
          <w:lang w:val="en-GB"/>
        </w:rPr>
        <w:t xml:space="preserve"> </w:t>
      </w:r>
      <w:r w:rsidR="004B29FC" w:rsidRPr="004B29FC">
        <w:rPr>
          <w:b/>
          <w:sz w:val="22"/>
          <w:szCs w:val="22"/>
          <w:lang w:val="en-GB"/>
        </w:rPr>
        <w:t>2 and 4</w:t>
      </w:r>
      <w:r w:rsidR="004B29FC">
        <w:rPr>
          <w:b/>
          <w:sz w:val="22"/>
          <w:szCs w:val="22"/>
          <w:lang w:val="en-GB"/>
        </w:rPr>
        <w:t xml:space="preserve"> sCC</w:t>
      </w:r>
      <w:r w:rsidR="004B29FC" w:rsidRPr="004B29FC">
        <w:rPr>
          <w:b/>
          <w:sz w:val="22"/>
          <w:szCs w:val="22"/>
          <w:lang w:val="en-GB"/>
        </w:rPr>
        <w:t>Es. FFS on support of other aggregation levels.</w:t>
      </w:r>
    </w:p>
    <w:p w14:paraId="07A5B9A0" w14:textId="62180C17" w:rsidR="00B64DCD" w:rsidRDefault="004B29FC" w:rsidP="009B68F9">
      <w:pPr>
        <w:jc w:val="both"/>
        <w:rPr>
          <w:sz w:val="22"/>
          <w:szCs w:val="22"/>
          <w:lang w:val="en-GB"/>
        </w:rPr>
      </w:pPr>
      <w:r>
        <w:rPr>
          <w:sz w:val="22"/>
          <w:szCs w:val="22"/>
          <w:lang w:val="en-GB"/>
        </w:rPr>
        <w:t xml:space="preserve">The configured DCI candidates will be mapped on available CCEs. </w:t>
      </w:r>
      <w:r w:rsidR="009D7D62">
        <w:rPr>
          <w:sz w:val="22"/>
          <w:szCs w:val="22"/>
          <w:lang w:val="en-GB"/>
        </w:rPr>
        <w:t>T</w:t>
      </w:r>
      <w:r>
        <w:rPr>
          <w:sz w:val="22"/>
          <w:szCs w:val="22"/>
          <w:lang w:val="en-GB"/>
        </w:rPr>
        <w:t>he</w:t>
      </w:r>
      <w:r w:rsidR="009D7D62">
        <w:rPr>
          <w:sz w:val="22"/>
          <w:szCs w:val="22"/>
          <w:lang w:val="en-GB"/>
        </w:rPr>
        <w:t>se</w:t>
      </w:r>
      <w:r>
        <w:rPr>
          <w:sz w:val="22"/>
          <w:szCs w:val="22"/>
          <w:lang w:val="en-GB"/>
        </w:rPr>
        <w:t xml:space="preserve"> candidates could be </w:t>
      </w:r>
      <w:r w:rsidR="003D04E4">
        <w:rPr>
          <w:sz w:val="22"/>
          <w:szCs w:val="22"/>
          <w:lang w:val="en-GB"/>
        </w:rPr>
        <w:t xml:space="preserve">mapped in </w:t>
      </w:r>
      <w:r>
        <w:rPr>
          <w:sz w:val="22"/>
          <w:szCs w:val="22"/>
          <w:lang w:val="en-GB"/>
        </w:rPr>
        <w:t>nested/overlapping</w:t>
      </w:r>
      <w:r w:rsidR="003D04E4">
        <w:rPr>
          <w:sz w:val="22"/>
          <w:szCs w:val="22"/>
          <w:lang w:val="en-GB"/>
        </w:rPr>
        <w:t xml:space="preserve"> manner</w:t>
      </w:r>
      <w:r>
        <w:rPr>
          <w:sz w:val="22"/>
          <w:szCs w:val="22"/>
          <w:lang w:val="en-GB"/>
        </w:rPr>
        <w:t>, such as in legacy</w:t>
      </w:r>
      <w:r w:rsidR="00790402">
        <w:rPr>
          <w:sz w:val="22"/>
          <w:szCs w:val="22"/>
          <w:lang w:val="en-GB"/>
        </w:rPr>
        <w:t>,</w:t>
      </w:r>
      <w:r>
        <w:rPr>
          <w:sz w:val="22"/>
          <w:szCs w:val="22"/>
          <w:lang w:val="en-GB"/>
        </w:rPr>
        <w:t xml:space="preserve"> or </w:t>
      </w:r>
      <w:r w:rsidR="00790402">
        <w:rPr>
          <w:sz w:val="22"/>
          <w:szCs w:val="22"/>
          <w:lang w:val="en-GB"/>
        </w:rPr>
        <w:t>candidates could be</w:t>
      </w:r>
      <w:r w:rsidR="0098140E">
        <w:rPr>
          <w:sz w:val="22"/>
          <w:szCs w:val="22"/>
          <w:lang w:val="en-GB"/>
        </w:rPr>
        <w:t xml:space="preserve"> </w:t>
      </w:r>
      <w:r>
        <w:rPr>
          <w:sz w:val="22"/>
          <w:szCs w:val="22"/>
          <w:lang w:val="en-GB"/>
        </w:rPr>
        <w:t xml:space="preserve">non-overlapping. </w:t>
      </w:r>
      <w:r w:rsidR="00790402">
        <w:rPr>
          <w:sz w:val="22"/>
          <w:szCs w:val="22"/>
          <w:lang w:val="en-GB"/>
        </w:rPr>
        <w:t>The mapping with</w:t>
      </w:r>
      <w:r>
        <w:rPr>
          <w:sz w:val="22"/>
          <w:szCs w:val="22"/>
          <w:lang w:val="en-GB"/>
        </w:rPr>
        <w:t xml:space="preserve"> non-overlapping candidates </w:t>
      </w:r>
      <w:r w:rsidR="008E7FBC">
        <w:rPr>
          <w:sz w:val="22"/>
          <w:szCs w:val="22"/>
          <w:lang w:val="en-GB"/>
        </w:rPr>
        <w:t xml:space="preserve">simplifies/makes the signalling of </w:t>
      </w:r>
      <w:r>
        <w:rPr>
          <w:sz w:val="22"/>
          <w:szCs w:val="22"/>
          <w:lang w:val="en-GB"/>
        </w:rPr>
        <w:t xml:space="preserve">vacant control </w:t>
      </w:r>
      <w:r w:rsidR="008E7FBC">
        <w:rPr>
          <w:sz w:val="22"/>
          <w:szCs w:val="22"/>
          <w:lang w:val="en-GB"/>
        </w:rPr>
        <w:t>resources</w:t>
      </w:r>
      <w:r w:rsidR="00E32F73" w:rsidRPr="00E32F73">
        <w:rPr>
          <w:sz w:val="22"/>
          <w:szCs w:val="22"/>
          <w:lang w:val="en-GB"/>
        </w:rPr>
        <w:t xml:space="preserve"> </w:t>
      </w:r>
      <w:r w:rsidR="00E32F73">
        <w:rPr>
          <w:sz w:val="22"/>
          <w:szCs w:val="22"/>
          <w:lang w:val="en-GB"/>
        </w:rPr>
        <w:t>more efficient</w:t>
      </w:r>
      <w:r>
        <w:rPr>
          <w:sz w:val="22"/>
          <w:szCs w:val="22"/>
          <w:lang w:val="en-GB"/>
        </w:rPr>
        <w:t>,</w:t>
      </w:r>
      <w:r w:rsidR="00A858F6">
        <w:rPr>
          <w:sz w:val="22"/>
          <w:szCs w:val="22"/>
          <w:lang w:val="en-GB"/>
        </w:rPr>
        <w:t xml:space="preserve"> </w:t>
      </w:r>
      <w:r w:rsidR="005D6A77">
        <w:rPr>
          <w:sz w:val="22"/>
          <w:szCs w:val="22"/>
          <w:lang w:val="en-GB"/>
        </w:rPr>
        <w:t xml:space="preserve">because non-overlapping mapping minimizes the number of </w:t>
      </w:r>
      <w:r w:rsidR="008E7FBC">
        <w:rPr>
          <w:sz w:val="22"/>
          <w:szCs w:val="22"/>
          <w:lang w:val="en-GB"/>
        </w:rPr>
        <w:t xml:space="preserve">potential colliding candidates per frequency resource.  </w:t>
      </w:r>
      <w:r w:rsidR="00A858F6">
        <w:rPr>
          <w:sz w:val="22"/>
          <w:szCs w:val="22"/>
          <w:lang w:val="en-GB"/>
        </w:rPr>
        <w:t xml:space="preserve">On the other hand, if UE’s sPDCCH resource would be smaller than resource needed for all configured candidates, some of the candidates would be blocked. </w:t>
      </w:r>
      <w:r w:rsidR="009D7D62">
        <w:rPr>
          <w:sz w:val="22"/>
          <w:szCs w:val="22"/>
          <w:lang w:val="en-GB"/>
        </w:rPr>
        <w:t>One possible solution</w:t>
      </w:r>
      <w:r w:rsidR="00790402">
        <w:rPr>
          <w:sz w:val="22"/>
          <w:szCs w:val="22"/>
          <w:lang w:val="en-GB"/>
        </w:rPr>
        <w:t xml:space="preserve"> to this problem</w:t>
      </w:r>
      <w:r w:rsidR="009D7D62">
        <w:rPr>
          <w:sz w:val="22"/>
          <w:szCs w:val="22"/>
          <w:lang w:val="en-GB"/>
        </w:rPr>
        <w:t xml:space="preserve"> would be to assume that candidates are allocated </w:t>
      </w:r>
      <w:r w:rsidR="009D7D62" w:rsidRPr="00D249C5">
        <w:rPr>
          <w:sz w:val="22"/>
          <w:szCs w:val="22"/>
          <w:lang w:val="en-GB"/>
        </w:rPr>
        <w:t>non-overlapping, however, if sPDCCH resource is insufficient, then candidates can start to overlap</w:t>
      </w:r>
      <w:r w:rsidR="00545D7C">
        <w:rPr>
          <w:sz w:val="22"/>
          <w:szCs w:val="22"/>
          <w:lang w:val="en-GB"/>
        </w:rPr>
        <w:t xml:space="preserve"> </w:t>
      </w:r>
      <w:r w:rsidR="00200FA8">
        <w:rPr>
          <w:sz w:val="22"/>
          <w:szCs w:val="22"/>
          <w:lang w:val="en-GB"/>
        </w:rPr>
        <w:t>in circular manner</w:t>
      </w:r>
      <w:r w:rsidR="009D7D62">
        <w:rPr>
          <w:sz w:val="22"/>
          <w:szCs w:val="22"/>
          <w:lang w:val="en-GB"/>
        </w:rPr>
        <w:t xml:space="preserve">. This is illustrated in Figure </w:t>
      </w:r>
      <w:r w:rsidR="00D249C5">
        <w:rPr>
          <w:sz w:val="22"/>
          <w:szCs w:val="22"/>
          <w:lang w:val="en-GB"/>
        </w:rPr>
        <w:t>1</w:t>
      </w:r>
      <w:r w:rsidR="00200FA8">
        <w:rPr>
          <w:sz w:val="22"/>
          <w:szCs w:val="22"/>
          <w:lang w:val="en-GB"/>
        </w:rPr>
        <w:t>, where 6</w:t>
      </w:r>
      <w:r w:rsidR="00790402">
        <w:rPr>
          <w:sz w:val="22"/>
          <w:szCs w:val="22"/>
          <w:lang w:val="en-GB"/>
        </w:rPr>
        <w:t xml:space="preserve"> </w:t>
      </w:r>
      <w:r w:rsidR="00200FA8">
        <w:rPr>
          <w:sz w:val="22"/>
          <w:szCs w:val="22"/>
          <w:lang w:val="en-GB"/>
        </w:rPr>
        <w:t>candidates are mapped on 8CCE available within sPDCCH.</w:t>
      </w:r>
    </w:p>
    <w:p w14:paraId="5463E455" w14:textId="6E592E40" w:rsidR="00545D7C" w:rsidRDefault="005D6A77" w:rsidP="00545D7C">
      <w:pPr>
        <w:keepNext/>
        <w:jc w:val="both"/>
      </w:pPr>
      <w:r>
        <w:object w:dxaOrig="9406" w:dyaOrig="1339" w14:anchorId="2C7D2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pt;height:67.1pt" o:ole="">
            <v:imagedata r:id="rId8" o:title=""/>
          </v:shape>
          <o:OLEObject Type="Embed" ProgID="Visio.Drawing.11" ShapeID="_x0000_i1025" DrawAspect="Content" ObjectID="_1551899704" r:id="rId9"/>
        </w:object>
      </w:r>
    </w:p>
    <w:p w14:paraId="4D51D973" w14:textId="20866D45" w:rsidR="009D7D62" w:rsidRPr="00A6396E" w:rsidRDefault="00545D7C" w:rsidP="00200FA8">
      <w:pPr>
        <w:pStyle w:val="Caption"/>
        <w:jc w:val="center"/>
        <w:rPr>
          <w:sz w:val="22"/>
          <w:szCs w:val="22"/>
          <w:lang w:val="en-GB"/>
        </w:rPr>
      </w:pPr>
      <w:r>
        <w:t xml:space="preserve">Figure </w:t>
      </w:r>
      <w:fldSimple w:instr=" SEQ Figure \* ARABIC ">
        <w:r w:rsidR="00DF5EC2">
          <w:rPr>
            <w:noProof/>
          </w:rPr>
          <w:t>1</w:t>
        </w:r>
      </w:fldSimple>
      <w:r>
        <w:t xml:space="preserve"> </w:t>
      </w:r>
      <w:r w:rsidR="00200FA8">
        <w:t xml:space="preserve">An example of candidate mapping to available CCEs in configured sPDCCH </w:t>
      </w:r>
    </w:p>
    <w:p w14:paraId="005B66C0" w14:textId="77777777" w:rsidR="00F859D1" w:rsidRDefault="00F859D1" w:rsidP="009B68F9">
      <w:pPr>
        <w:jc w:val="both"/>
        <w:rPr>
          <w:b/>
          <w:sz w:val="22"/>
          <w:szCs w:val="22"/>
        </w:rPr>
      </w:pPr>
    </w:p>
    <w:p w14:paraId="6D01E0DA" w14:textId="3497AE41" w:rsidR="00AC38B3" w:rsidRDefault="000D0B2F" w:rsidP="009B68F9">
      <w:pPr>
        <w:jc w:val="both"/>
        <w:rPr>
          <w:b/>
          <w:sz w:val="22"/>
          <w:szCs w:val="22"/>
        </w:rPr>
      </w:pPr>
      <w:r>
        <w:rPr>
          <w:b/>
          <w:sz w:val="22"/>
          <w:szCs w:val="22"/>
        </w:rPr>
        <w:t>Proposal</w:t>
      </w:r>
      <w:r w:rsidR="00B04A09">
        <w:rPr>
          <w:b/>
          <w:sz w:val="22"/>
          <w:szCs w:val="22"/>
        </w:rPr>
        <w:t>-</w:t>
      </w:r>
      <w:r w:rsidR="00DF5EC2">
        <w:rPr>
          <w:b/>
          <w:sz w:val="22"/>
          <w:szCs w:val="22"/>
        </w:rPr>
        <w:t>16</w:t>
      </w:r>
      <w:r>
        <w:rPr>
          <w:b/>
          <w:sz w:val="22"/>
          <w:szCs w:val="22"/>
        </w:rPr>
        <w:t>: Support a consecutive mapping of sPDCCH candidates (with increasing AL) to sCCEs in order to avoid overlaps.</w:t>
      </w:r>
    </w:p>
    <w:p w14:paraId="67D39271" w14:textId="6F2505A2" w:rsidR="00AC38B3" w:rsidRPr="00AC38B3" w:rsidRDefault="00AC38B3" w:rsidP="009B68F9">
      <w:pPr>
        <w:jc w:val="both"/>
        <w:rPr>
          <w:sz w:val="22"/>
          <w:szCs w:val="22"/>
        </w:rPr>
      </w:pPr>
      <w:r w:rsidRPr="00AC38B3">
        <w:rPr>
          <w:sz w:val="22"/>
          <w:szCs w:val="22"/>
        </w:rPr>
        <w:t>The</w:t>
      </w:r>
      <w:r>
        <w:rPr>
          <w:sz w:val="22"/>
          <w:szCs w:val="22"/>
        </w:rPr>
        <w:t xml:space="preserve"> search-space design aspects related to number of blind-decodes are discussed in </w:t>
      </w:r>
      <w:r w:rsidR="00D249C5">
        <w:rPr>
          <w:sz w:val="22"/>
          <w:szCs w:val="22"/>
        </w:rPr>
        <w:fldChar w:fldCharType="begin"/>
      </w:r>
      <w:r w:rsidR="00D249C5">
        <w:rPr>
          <w:sz w:val="22"/>
          <w:szCs w:val="22"/>
        </w:rPr>
        <w:instrText xml:space="preserve"> REF _Ref477968010 \r \h </w:instrText>
      </w:r>
      <w:r w:rsidR="00D249C5">
        <w:rPr>
          <w:sz w:val="22"/>
          <w:szCs w:val="22"/>
        </w:rPr>
      </w:r>
      <w:r w:rsidR="00D249C5">
        <w:rPr>
          <w:sz w:val="22"/>
          <w:szCs w:val="22"/>
        </w:rPr>
        <w:fldChar w:fldCharType="separate"/>
      </w:r>
      <w:r w:rsidR="00D249C5">
        <w:rPr>
          <w:sz w:val="22"/>
          <w:szCs w:val="22"/>
        </w:rPr>
        <w:t>[1]</w:t>
      </w:r>
      <w:r w:rsidR="00D249C5">
        <w:rPr>
          <w:sz w:val="22"/>
          <w:szCs w:val="22"/>
        </w:rPr>
        <w:fldChar w:fldCharType="end"/>
      </w:r>
      <w:r>
        <w:rPr>
          <w:sz w:val="22"/>
          <w:szCs w:val="22"/>
        </w:rPr>
        <w:t xml:space="preserve"> </w:t>
      </w:r>
    </w:p>
    <w:p w14:paraId="0DCA44C2" w14:textId="1C9BC298" w:rsidR="0034111C" w:rsidRPr="00AD49F2" w:rsidRDefault="00F17A67">
      <w:pPr>
        <w:pStyle w:val="Heading1"/>
        <w:rPr>
          <w:rFonts w:cs="Arial"/>
        </w:rPr>
      </w:pPr>
      <w:r>
        <w:rPr>
          <w:rFonts w:cs="Arial"/>
        </w:rPr>
        <w:t>6</w:t>
      </w:r>
      <w:r w:rsidR="00FD0F4A" w:rsidRPr="00AD49F2">
        <w:rPr>
          <w:rFonts w:cs="Arial"/>
        </w:rPr>
        <w:t xml:space="preserve">. </w:t>
      </w:r>
      <w:r w:rsidR="002B379A">
        <w:rPr>
          <w:rFonts w:cs="Arial"/>
        </w:rPr>
        <w:t>Summary</w:t>
      </w:r>
    </w:p>
    <w:p w14:paraId="258C04B0" w14:textId="52D164B3" w:rsidR="005D6A77" w:rsidRDefault="00995A07" w:rsidP="00995A07">
      <w:pPr>
        <w:jc w:val="both"/>
        <w:rPr>
          <w:bCs/>
          <w:sz w:val="22"/>
          <w:szCs w:val="22"/>
        </w:rPr>
      </w:pPr>
      <w:r w:rsidRPr="00360E7F">
        <w:rPr>
          <w:bCs/>
          <w:sz w:val="22"/>
          <w:szCs w:val="22"/>
        </w:rPr>
        <w:t xml:space="preserve">Based on the discussion in </w:t>
      </w:r>
      <w:r w:rsidR="006251E4">
        <w:rPr>
          <w:bCs/>
          <w:sz w:val="22"/>
          <w:szCs w:val="22"/>
        </w:rPr>
        <w:t>this contribution</w:t>
      </w:r>
      <w:r w:rsidRPr="00360E7F">
        <w:rPr>
          <w:bCs/>
          <w:sz w:val="22"/>
          <w:szCs w:val="22"/>
        </w:rPr>
        <w:t xml:space="preserve">, </w:t>
      </w:r>
      <w:r>
        <w:rPr>
          <w:bCs/>
          <w:sz w:val="22"/>
          <w:szCs w:val="22"/>
        </w:rPr>
        <w:t xml:space="preserve">we </w:t>
      </w:r>
      <w:r w:rsidR="001449FA">
        <w:rPr>
          <w:bCs/>
          <w:sz w:val="22"/>
          <w:szCs w:val="22"/>
        </w:rPr>
        <w:t>have the following observation</w:t>
      </w:r>
      <w:r w:rsidR="004C6285">
        <w:rPr>
          <w:bCs/>
          <w:sz w:val="22"/>
          <w:szCs w:val="22"/>
        </w:rPr>
        <w:t>s</w:t>
      </w:r>
      <w:r w:rsidR="001449FA">
        <w:rPr>
          <w:bCs/>
          <w:sz w:val="22"/>
          <w:szCs w:val="22"/>
        </w:rPr>
        <w:t xml:space="preserve"> and proposals</w:t>
      </w:r>
      <w:r w:rsidR="00476CB4">
        <w:rPr>
          <w:bCs/>
          <w:sz w:val="22"/>
          <w:szCs w:val="22"/>
        </w:rPr>
        <w:t>:</w:t>
      </w:r>
    </w:p>
    <w:p w14:paraId="58F9DD7F" w14:textId="77777777" w:rsidR="002D41AC" w:rsidRDefault="002D41AC" w:rsidP="002D41AC">
      <w:pPr>
        <w:jc w:val="both"/>
        <w:rPr>
          <w:b/>
          <w:sz w:val="22"/>
          <w:szCs w:val="22"/>
        </w:rPr>
      </w:pPr>
      <w:r w:rsidRPr="00B7655E">
        <w:rPr>
          <w:b/>
          <w:sz w:val="22"/>
          <w:szCs w:val="22"/>
        </w:rPr>
        <w:t>Proposal</w:t>
      </w:r>
      <w:r>
        <w:rPr>
          <w:b/>
          <w:sz w:val="22"/>
          <w:szCs w:val="22"/>
        </w:rPr>
        <w:t>-1</w:t>
      </w:r>
      <w:r w:rsidRPr="00B7655E">
        <w:rPr>
          <w:b/>
          <w:sz w:val="22"/>
          <w:szCs w:val="22"/>
        </w:rPr>
        <w:t xml:space="preserve">: </w:t>
      </w:r>
      <w:r>
        <w:rPr>
          <w:b/>
          <w:sz w:val="22"/>
          <w:szCs w:val="22"/>
        </w:rPr>
        <w:t xml:space="preserve">A UE is </w:t>
      </w:r>
      <w:r w:rsidRPr="00B7655E">
        <w:rPr>
          <w:b/>
          <w:sz w:val="22"/>
          <w:szCs w:val="22"/>
        </w:rPr>
        <w:t xml:space="preserve">configured </w:t>
      </w:r>
      <w:r>
        <w:rPr>
          <w:b/>
          <w:sz w:val="22"/>
          <w:szCs w:val="22"/>
        </w:rPr>
        <w:t>for each sPDCCH RB set</w:t>
      </w:r>
      <w:r w:rsidRPr="00B7655E">
        <w:rPr>
          <w:b/>
          <w:sz w:val="22"/>
          <w:szCs w:val="22"/>
        </w:rPr>
        <w:t xml:space="preserve"> </w:t>
      </w:r>
      <w:r>
        <w:rPr>
          <w:b/>
          <w:sz w:val="22"/>
          <w:szCs w:val="22"/>
        </w:rPr>
        <w:t xml:space="preserve">containing the UE’s search space with </w:t>
      </w:r>
      <w:r w:rsidRPr="00B7655E">
        <w:rPr>
          <w:b/>
          <w:sz w:val="22"/>
          <w:szCs w:val="22"/>
        </w:rPr>
        <w:t>either distributed or localized sCCE</w:t>
      </w:r>
      <w:r>
        <w:rPr>
          <w:b/>
          <w:sz w:val="22"/>
          <w:szCs w:val="22"/>
        </w:rPr>
        <w:t xml:space="preserve"> mapping</w:t>
      </w:r>
      <w:r w:rsidRPr="00F41D7E">
        <w:rPr>
          <w:b/>
          <w:sz w:val="22"/>
          <w:szCs w:val="22"/>
        </w:rPr>
        <w:t xml:space="preserve">. </w:t>
      </w:r>
    </w:p>
    <w:p w14:paraId="04B33911" w14:textId="77777777" w:rsidR="002D41AC" w:rsidRDefault="002D41AC" w:rsidP="002D41AC">
      <w:pPr>
        <w:jc w:val="both"/>
        <w:rPr>
          <w:b/>
          <w:sz w:val="22"/>
          <w:szCs w:val="22"/>
        </w:rPr>
      </w:pPr>
      <w:r>
        <w:rPr>
          <w:b/>
          <w:sz w:val="22"/>
          <w:szCs w:val="22"/>
        </w:rPr>
        <w:t>Proposal-2: RAN1 decides on the sREG to sCCE mapping after more details of sPDCCH configuration are available.</w:t>
      </w:r>
    </w:p>
    <w:p w14:paraId="6AA0F22D" w14:textId="77777777" w:rsidR="002D41AC" w:rsidRDefault="002D41AC" w:rsidP="002D41AC">
      <w:pPr>
        <w:jc w:val="both"/>
        <w:rPr>
          <w:b/>
          <w:sz w:val="22"/>
          <w:szCs w:val="22"/>
        </w:rPr>
      </w:pPr>
      <w:r>
        <w:rPr>
          <w:b/>
          <w:sz w:val="22"/>
          <w:szCs w:val="22"/>
        </w:rPr>
        <w:t xml:space="preserve">Proposal-3: </w:t>
      </w:r>
      <w:r w:rsidRPr="00F41D7E">
        <w:rPr>
          <w:b/>
          <w:sz w:val="22"/>
          <w:szCs w:val="22"/>
        </w:rPr>
        <w:t>A UE can be configured with</w:t>
      </w:r>
      <w:r>
        <w:rPr>
          <w:b/>
          <w:sz w:val="22"/>
          <w:szCs w:val="22"/>
        </w:rPr>
        <w:t xml:space="preserve"> at least two sPDCCH</w:t>
      </w:r>
      <w:r w:rsidRPr="00F41D7E">
        <w:rPr>
          <w:b/>
          <w:sz w:val="22"/>
          <w:szCs w:val="22"/>
        </w:rPr>
        <w:t xml:space="preserve"> resource</w:t>
      </w:r>
      <w:r>
        <w:rPr>
          <w:b/>
          <w:sz w:val="22"/>
          <w:szCs w:val="22"/>
        </w:rPr>
        <w:t>/RB</w:t>
      </w:r>
      <w:r w:rsidRPr="00F41D7E">
        <w:rPr>
          <w:b/>
          <w:sz w:val="22"/>
          <w:szCs w:val="22"/>
        </w:rPr>
        <w:t xml:space="preserve"> set</w:t>
      </w:r>
      <w:r>
        <w:rPr>
          <w:b/>
          <w:sz w:val="22"/>
          <w:szCs w:val="22"/>
        </w:rPr>
        <w:t>s containing the UE’s user-specific sTTI search space.</w:t>
      </w:r>
    </w:p>
    <w:p w14:paraId="3B77A09C" w14:textId="77777777" w:rsidR="002D41AC" w:rsidRDefault="002D41AC" w:rsidP="002D41AC">
      <w:pPr>
        <w:jc w:val="both"/>
        <w:rPr>
          <w:b/>
          <w:sz w:val="22"/>
          <w:szCs w:val="22"/>
        </w:rPr>
      </w:pPr>
      <w:r>
        <w:rPr>
          <w:b/>
          <w:sz w:val="22"/>
          <w:szCs w:val="22"/>
        </w:rPr>
        <w:t xml:space="preserve">Proposal-4: A UE can be configured with multiple (e.g. up to 4) sPDCCH RB set(s) that may be present in the sTTI but do not contain UE’s search space. </w:t>
      </w:r>
    </w:p>
    <w:p w14:paraId="7759489A" w14:textId="77777777" w:rsidR="002D41AC" w:rsidRPr="0037722A" w:rsidRDefault="002D41AC" w:rsidP="002D41AC">
      <w:pPr>
        <w:jc w:val="both"/>
        <w:rPr>
          <w:b/>
          <w:sz w:val="22"/>
          <w:szCs w:val="22"/>
        </w:rPr>
      </w:pPr>
      <w:r w:rsidRPr="0037722A">
        <w:rPr>
          <w:b/>
          <w:sz w:val="22"/>
          <w:szCs w:val="22"/>
        </w:rPr>
        <w:t>Observation</w:t>
      </w:r>
      <w:r>
        <w:rPr>
          <w:b/>
          <w:sz w:val="22"/>
          <w:szCs w:val="22"/>
        </w:rPr>
        <w:t>-1</w:t>
      </w:r>
      <w:r w:rsidRPr="0037722A">
        <w:rPr>
          <w:b/>
          <w:sz w:val="22"/>
          <w:szCs w:val="22"/>
        </w:rPr>
        <w:t xml:space="preserve">:  A </w:t>
      </w:r>
      <w:r>
        <w:rPr>
          <w:b/>
          <w:sz w:val="22"/>
          <w:szCs w:val="22"/>
        </w:rPr>
        <w:t>sPDCCH RB set</w:t>
      </w:r>
      <w:r w:rsidRPr="0037722A">
        <w:rPr>
          <w:b/>
          <w:sz w:val="22"/>
          <w:szCs w:val="22"/>
        </w:rPr>
        <w:t xml:space="preserve"> consisting of 12RBs and 2OS could accommodate 6</w:t>
      </w:r>
      <w:r>
        <w:rPr>
          <w:b/>
          <w:sz w:val="22"/>
          <w:szCs w:val="22"/>
        </w:rPr>
        <w:t xml:space="preserve"> non-ove</w:t>
      </w:r>
      <w:bookmarkStart w:id="2" w:name="_GoBack"/>
      <w:bookmarkEnd w:id="2"/>
      <w:r>
        <w:rPr>
          <w:b/>
          <w:sz w:val="22"/>
          <w:szCs w:val="22"/>
        </w:rPr>
        <w:t xml:space="preserve">rlapping </w:t>
      </w:r>
      <w:r w:rsidRPr="0037722A">
        <w:rPr>
          <w:b/>
          <w:sz w:val="22"/>
          <w:szCs w:val="22"/>
        </w:rPr>
        <w:t>sCCE, where each sCCE consists of 4 sREGs.</w:t>
      </w:r>
    </w:p>
    <w:p w14:paraId="3743242C" w14:textId="77777777" w:rsidR="002D41AC" w:rsidRPr="00DC7E1F" w:rsidRDefault="002D41AC" w:rsidP="002D41AC">
      <w:pPr>
        <w:jc w:val="both"/>
        <w:rPr>
          <w:b/>
          <w:sz w:val="22"/>
          <w:szCs w:val="22"/>
        </w:rPr>
      </w:pPr>
      <w:r>
        <w:rPr>
          <w:b/>
          <w:sz w:val="22"/>
          <w:szCs w:val="22"/>
        </w:rPr>
        <w:t>Proposal-5</w:t>
      </w:r>
      <w:r w:rsidRPr="00171F0C">
        <w:rPr>
          <w:b/>
          <w:sz w:val="22"/>
          <w:szCs w:val="22"/>
        </w:rPr>
        <w:t xml:space="preserve">: </w:t>
      </w:r>
      <w:r>
        <w:rPr>
          <w:b/>
          <w:sz w:val="22"/>
          <w:szCs w:val="22"/>
        </w:rPr>
        <w:t>RAN1 to consider configuration of t</w:t>
      </w:r>
      <w:r w:rsidRPr="00DC7E1F">
        <w:rPr>
          <w:b/>
          <w:sz w:val="22"/>
          <w:szCs w:val="22"/>
        </w:rPr>
        <w:t>he RB</w:t>
      </w:r>
      <w:r>
        <w:rPr>
          <w:b/>
          <w:sz w:val="22"/>
          <w:szCs w:val="22"/>
        </w:rPr>
        <w:t>s</w:t>
      </w:r>
      <w:r w:rsidRPr="00DC7E1F">
        <w:rPr>
          <w:b/>
          <w:sz w:val="22"/>
          <w:szCs w:val="22"/>
        </w:rPr>
        <w:t xml:space="preserve"> of a</w:t>
      </w:r>
      <w:r>
        <w:rPr>
          <w:b/>
          <w:sz w:val="22"/>
          <w:szCs w:val="22"/>
        </w:rPr>
        <w:t xml:space="preserve"> sPDCCH RB set</w:t>
      </w:r>
      <w:r w:rsidRPr="00DC7E1F">
        <w:rPr>
          <w:b/>
          <w:sz w:val="22"/>
          <w:szCs w:val="22"/>
        </w:rPr>
        <w:t xml:space="preserve"> </w:t>
      </w:r>
      <w:r>
        <w:rPr>
          <w:b/>
          <w:sz w:val="22"/>
          <w:szCs w:val="22"/>
        </w:rPr>
        <w:t>with a</w:t>
      </w:r>
      <w:r w:rsidRPr="00DC7E1F">
        <w:rPr>
          <w:b/>
          <w:sz w:val="22"/>
          <w:szCs w:val="22"/>
        </w:rPr>
        <w:t xml:space="preserve"> bitmap </w:t>
      </w:r>
      <w:r>
        <w:rPr>
          <w:b/>
          <w:sz w:val="22"/>
          <w:szCs w:val="22"/>
        </w:rPr>
        <w:t>of</w:t>
      </w:r>
      <w:r w:rsidRPr="00DC7E1F">
        <w:rPr>
          <w:b/>
          <w:sz w:val="22"/>
          <w:szCs w:val="22"/>
        </w:rPr>
        <w:t xml:space="preserve"> </w:t>
      </w:r>
      <w:r>
        <w:rPr>
          <w:b/>
          <w:sz w:val="22"/>
          <w:szCs w:val="22"/>
        </w:rPr>
        <w:t>a coarse</w:t>
      </w:r>
      <w:r w:rsidRPr="00DC7E1F">
        <w:rPr>
          <w:b/>
          <w:sz w:val="22"/>
          <w:szCs w:val="22"/>
        </w:rPr>
        <w:t xml:space="preserve"> resource allocation granularity, such as </w:t>
      </w:r>
      <w:r>
        <w:rPr>
          <w:b/>
          <w:sz w:val="22"/>
          <w:szCs w:val="22"/>
        </w:rPr>
        <w:t xml:space="preserve">the legacy (1ms TTI) </w:t>
      </w:r>
      <w:r w:rsidRPr="00DC7E1F">
        <w:rPr>
          <w:b/>
          <w:sz w:val="22"/>
          <w:szCs w:val="22"/>
        </w:rPr>
        <w:t xml:space="preserve">RBG. </w:t>
      </w:r>
    </w:p>
    <w:p w14:paraId="25CF78F0" w14:textId="77777777" w:rsidR="002D41AC" w:rsidRPr="00F6381F" w:rsidRDefault="002D41AC" w:rsidP="002D41AC">
      <w:pPr>
        <w:jc w:val="both"/>
        <w:rPr>
          <w:b/>
          <w:sz w:val="22"/>
          <w:szCs w:val="22"/>
        </w:rPr>
      </w:pPr>
      <w:r>
        <w:rPr>
          <w:b/>
          <w:sz w:val="22"/>
          <w:szCs w:val="22"/>
        </w:rPr>
        <w:t>Observation-2</w:t>
      </w:r>
      <w:r w:rsidRPr="009F4C08">
        <w:rPr>
          <w:b/>
          <w:sz w:val="22"/>
          <w:szCs w:val="22"/>
        </w:rPr>
        <w:t>:</w:t>
      </w:r>
      <w:r>
        <w:rPr>
          <w:b/>
          <w:sz w:val="22"/>
          <w:szCs w:val="22"/>
        </w:rPr>
        <w:t xml:space="preserve"> In order to </w:t>
      </w:r>
      <w:r w:rsidRPr="00F6381F">
        <w:rPr>
          <w:b/>
          <w:sz w:val="22"/>
          <w:szCs w:val="22"/>
        </w:rPr>
        <w:t>minimize the processing delay</w:t>
      </w:r>
      <w:r>
        <w:rPr>
          <w:b/>
          <w:sz w:val="22"/>
          <w:szCs w:val="22"/>
        </w:rPr>
        <w:t>,</w:t>
      </w:r>
      <w:r w:rsidRPr="001E73BA">
        <w:rPr>
          <w:b/>
          <w:sz w:val="22"/>
          <w:szCs w:val="22"/>
        </w:rPr>
        <w:t xml:space="preserve"> </w:t>
      </w:r>
      <w:r w:rsidRPr="006C7B61">
        <w:rPr>
          <w:b/>
          <w:sz w:val="22"/>
          <w:szCs w:val="22"/>
        </w:rPr>
        <w:t xml:space="preserve">the sPDCCH resources should be allocated from the first OS and </w:t>
      </w:r>
      <w:r w:rsidRPr="00F6381F">
        <w:rPr>
          <w:b/>
          <w:sz w:val="22"/>
          <w:szCs w:val="22"/>
        </w:rPr>
        <w:t>within the smallest possible number of OFDM symbols</w:t>
      </w:r>
      <w:r>
        <w:rPr>
          <w:b/>
          <w:sz w:val="22"/>
          <w:szCs w:val="22"/>
        </w:rPr>
        <w:t xml:space="preserve"> for all sTTI lengths</w:t>
      </w:r>
      <w:r w:rsidRPr="00F6381F">
        <w:rPr>
          <w:b/>
          <w:sz w:val="22"/>
          <w:szCs w:val="22"/>
        </w:rPr>
        <w:t>.</w:t>
      </w:r>
    </w:p>
    <w:p w14:paraId="235F5792" w14:textId="77777777" w:rsidR="002D41AC" w:rsidRDefault="002D41AC" w:rsidP="002D41AC">
      <w:pPr>
        <w:jc w:val="both"/>
        <w:rPr>
          <w:b/>
          <w:sz w:val="22"/>
          <w:szCs w:val="22"/>
        </w:rPr>
      </w:pPr>
      <w:r>
        <w:rPr>
          <w:b/>
          <w:sz w:val="22"/>
          <w:szCs w:val="22"/>
        </w:rPr>
        <w:t>Observation-3</w:t>
      </w:r>
      <w:r w:rsidRPr="009F4C08">
        <w:rPr>
          <w:b/>
          <w:sz w:val="22"/>
          <w:szCs w:val="22"/>
        </w:rPr>
        <w:t>:</w:t>
      </w:r>
      <w:r>
        <w:rPr>
          <w:b/>
          <w:sz w:val="22"/>
          <w:szCs w:val="22"/>
        </w:rPr>
        <w:t xml:space="preserve"> In order to allow for efficient multiplexing of 2-OS and slot-based sPDCCH with legacy PDSCH,</w:t>
      </w:r>
      <w:r w:rsidRPr="001E73BA">
        <w:rPr>
          <w:b/>
          <w:sz w:val="22"/>
          <w:szCs w:val="22"/>
        </w:rPr>
        <w:t xml:space="preserve"> </w:t>
      </w:r>
      <w:r w:rsidRPr="006C7B61">
        <w:rPr>
          <w:b/>
          <w:sz w:val="22"/>
          <w:szCs w:val="22"/>
        </w:rPr>
        <w:t>the sPDCCH resources</w:t>
      </w:r>
      <w:r>
        <w:rPr>
          <w:b/>
          <w:sz w:val="22"/>
          <w:szCs w:val="22"/>
        </w:rPr>
        <w:t xml:space="preserve"> </w:t>
      </w:r>
      <w:r w:rsidRPr="006C7B61">
        <w:rPr>
          <w:b/>
          <w:sz w:val="22"/>
          <w:szCs w:val="22"/>
        </w:rPr>
        <w:t xml:space="preserve">should be allocated </w:t>
      </w:r>
      <w:r>
        <w:rPr>
          <w:b/>
          <w:sz w:val="22"/>
          <w:szCs w:val="22"/>
        </w:rPr>
        <w:t>in the narrowest band possible</w:t>
      </w:r>
      <w:r w:rsidRPr="00F6381F">
        <w:rPr>
          <w:b/>
          <w:sz w:val="22"/>
          <w:szCs w:val="22"/>
        </w:rPr>
        <w:t>.</w:t>
      </w:r>
    </w:p>
    <w:p w14:paraId="1BAF415A" w14:textId="77777777" w:rsidR="002D41AC" w:rsidRPr="00612F85" w:rsidRDefault="002D41AC" w:rsidP="002D41AC">
      <w:pPr>
        <w:jc w:val="both"/>
        <w:rPr>
          <w:b/>
          <w:sz w:val="22"/>
          <w:szCs w:val="22"/>
        </w:rPr>
      </w:pPr>
      <w:r w:rsidRPr="00612F85">
        <w:rPr>
          <w:b/>
          <w:sz w:val="22"/>
          <w:szCs w:val="22"/>
        </w:rPr>
        <w:t>Proposal</w:t>
      </w:r>
      <w:r>
        <w:rPr>
          <w:b/>
          <w:sz w:val="22"/>
          <w:szCs w:val="22"/>
        </w:rPr>
        <w:t>-6</w:t>
      </w:r>
      <w:r w:rsidRPr="00612F85">
        <w:rPr>
          <w:b/>
          <w:sz w:val="22"/>
          <w:szCs w:val="22"/>
        </w:rPr>
        <w:t>: The 2</w:t>
      </w:r>
      <w:r>
        <w:rPr>
          <w:b/>
          <w:sz w:val="22"/>
          <w:szCs w:val="22"/>
        </w:rPr>
        <w:t>-</w:t>
      </w:r>
      <w:r w:rsidRPr="00612F85">
        <w:rPr>
          <w:b/>
          <w:sz w:val="22"/>
          <w:szCs w:val="22"/>
        </w:rPr>
        <w:t xml:space="preserve">OS sPDCCH </w:t>
      </w:r>
      <w:r>
        <w:rPr>
          <w:b/>
          <w:sz w:val="22"/>
          <w:szCs w:val="22"/>
        </w:rPr>
        <w:t xml:space="preserve">operating on CRS is configured to </w:t>
      </w:r>
      <w:r w:rsidRPr="00612F85">
        <w:rPr>
          <w:b/>
          <w:sz w:val="22"/>
          <w:szCs w:val="22"/>
        </w:rPr>
        <w:t xml:space="preserve">span across </w:t>
      </w:r>
      <w:r>
        <w:rPr>
          <w:b/>
          <w:sz w:val="22"/>
          <w:szCs w:val="22"/>
        </w:rPr>
        <w:t xml:space="preserve">1 or </w:t>
      </w:r>
      <w:r w:rsidRPr="00612F85">
        <w:rPr>
          <w:b/>
          <w:sz w:val="22"/>
          <w:szCs w:val="22"/>
        </w:rPr>
        <w:t>2</w:t>
      </w:r>
      <w:r>
        <w:rPr>
          <w:b/>
          <w:sz w:val="22"/>
          <w:szCs w:val="22"/>
        </w:rPr>
        <w:t xml:space="preserve"> </w:t>
      </w:r>
      <w:r w:rsidRPr="00612F85">
        <w:rPr>
          <w:b/>
          <w:sz w:val="22"/>
          <w:szCs w:val="22"/>
        </w:rPr>
        <w:t xml:space="preserve">OS and the slot-based sPDCCH </w:t>
      </w:r>
      <w:r>
        <w:rPr>
          <w:b/>
          <w:sz w:val="22"/>
          <w:szCs w:val="22"/>
        </w:rPr>
        <w:t xml:space="preserve">operating on CRS is configured to </w:t>
      </w:r>
      <w:r w:rsidRPr="00612F85">
        <w:rPr>
          <w:b/>
          <w:sz w:val="22"/>
          <w:szCs w:val="22"/>
        </w:rPr>
        <w:t xml:space="preserve">span across </w:t>
      </w:r>
      <w:r>
        <w:rPr>
          <w:b/>
          <w:sz w:val="22"/>
          <w:szCs w:val="22"/>
        </w:rPr>
        <w:t xml:space="preserve">1, 2 or </w:t>
      </w:r>
      <w:r w:rsidRPr="00612F85">
        <w:rPr>
          <w:b/>
          <w:sz w:val="22"/>
          <w:szCs w:val="22"/>
        </w:rPr>
        <w:t xml:space="preserve">3OS. </w:t>
      </w:r>
    </w:p>
    <w:p w14:paraId="2D6ACDD9" w14:textId="77777777" w:rsidR="002D41AC" w:rsidRDefault="002D41AC" w:rsidP="002D41AC">
      <w:pPr>
        <w:jc w:val="both"/>
        <w:rPr>
          <w:b/>
          <w:sz w:val="22"/>
          <w:szCs w:val="22"/>
        </w:rPr>
      </w:pPr>
      <w:r w:rsidRPr="00612F85">
        <w:rPr>
          <w:b/>
          <w:sz w:val="22"/>
          <w:szCs w:val="22"/>
        </w:rPr>
        <w:lastRenderedPageBreak/>
        <w:t>Proposal</w:t>
      </w:r>
      <w:r>
        <w:rPr>
          <w:b/>
          <w:sz w:val="22"/>
          <w:szCs w:val="22"/>
        </w:rPr>
        <w:t>-7</w:t>
      </w:r>
      <w:r w:rsidRPr="00612F85">
        <w:rPr>
          <w:b/>
          <w:sz w:val="22"/>
          <w:szCs w:val="22"/>
        </w:rPr>
        <w:t>: The 2</w:t>
      </w:r>
      <w:r>
        <w:rPr>
          <w:b/>
          <w:sz w:val="22"/>
          <w:szCs w:val="22"/>
        </w:rPr>
        <w:t>-</w:t>
      </w:r>
      <w:r w:rsidRPr="00612F85">
        <w:rPr>
          <w:b/>
          <w:sz w:val="22"/>
          <w:szCs w:val="22"/>
        </w:rPr>
        <w:t xml:space="preserve">OS sPDCCH </w:t>
      </w:r>
      <w:r>
        <w:rPr>
          <w:b/>
          <w:sz w:val="22"/>
          <w:szCs w:val="22"/>
        </w:rPr>
        <w:t xml:space="preserve">operating on DMRS is configured to </w:t>
      </w:r>
      <w:r w:rsidRPr="00612F85">
        <w:rPr>
          <w:b/>
          <w:sz w:val="22"/>
          <w:szCs w:val="22"/>
        </w:rPr>
        <w:t xml:space="preserve">span across </w:t>
      </w:r>
      <w:r>
        <w:rPr>
          <w:b/>
          <w:sz w:val="22"/>
          <w:szCs w:val="22"/>
        </w:rPr>
        <w:t xml:space="preserve">1 or </w:t>
      </w:r>
      <w:r w:rsidRPr="00612F85">
        <w:rPr>
          <w:b/>
          <w:sz w:val="22"/>
          <w:szCs w:val="22"/>
        </w:rPr>
        <w:t>2OS and the slot-based sPDCCH</w:t>
      </w:r>
      <w:r>
        <w:rPr>
          <w:b/>
          <w:sz w:val="22"/>
          <w:szCs w:val="22"/>
        </w:rPr>
        <w:t xml:space="preserve"> operating on DMRS is configured to</w:t>
      </w:r>
      <w:r w:rsidRPr="00612F85">
        <w:rPr>
          <w:b/>
          <w:sz w:val="22"/>
          <w:szCs w:val="22"/>
        </w:rPr>
        <w:t xml:space="preserve"> span across </w:t>
      </w:r>
      <w:r>
        <w:rPr>
          <w:b/>
          <w:sz w:val="22"/>
          <w:szCs w:val="22"/>
        </w:rPr>
        <w:t xml:space="preserve">1, 2 or </w:t>
      </w:r>
      <w:r w:rsidRPr="00612F85">
        <w:rPr>
          <w:b/>
          <w:sz w:val="22"/>
          <w:szCs w:val="22"/>
        </w:rPr>
        <w:t xml:space="preserve">3OS. </w:t>
      </w:r>
    </w:p>
    <w:p w14:paraId="7567C17D" w14:textId="77777777" w:rsidR="002D41AC" w:rsidRDefault="002D41AC" w:rsidP="002D41AC">
      <w:pPr>
        <w:jc w:val="both"/>
        <w:rPr>
          <w:b/>
          <w:sz w:val="22"/>
          <w:szCs w:val="22"/>
        </w:rPr>
      </w:pPr>
      <w:r>
        <w:rPr>
          <w:b/>
          <w:sz w:val="22"/>
          <w:szCs w:val="22"/>
        </w:rPr>
        <w:t>Proposal-8</w:t>
      </w:r>
      <w:r w:rsidRPr="004E27B5">
        <w:rPr>
          <w:b/>
          <w:sz w:val="22"/>
          <w:szCs w:val="22"/>
        </w:rPr>
        <w:t xml:space="preserve">: </w:t>
      </w:r>
      <w:r>
        <w:rPr>
          <w:b/>
          <w:sz w:val="22"/>
          <w:szCs w:val="22"/>
        </w:rPr>
        <w:t xml:space="preserve">For 2OS sTTI, two DMRS ports/layers with OCC2 are supported also by sPDCCH. Reuse the DMRS pattern of sPDSCH for sPDCCH. </w:t>
      </w:r>
    </w:p>
    <w:p w14:paraId="2876D970" w14:textId="77777777" w:rsidR="002D41AC" w:rsidRPr="00D207FE" w:rsidRDefault="002D41AC" w:rsidP="002D41AC">
      <w:pPr>
        <w:jc w:val="both"/>
        <w:rPr>
          <w:b/>
          <w:sz w:val="22"/>
          <w:szCs w:val="22"/>
          <w:lang w:val="en-GB"/>
        </w:rPr>
      </w:pPr>
      <w:r w:rsidRPr="00D207FE">
        <w:rPr>
          <w:b/>
          <w:sz w:val="22"/>
          <w:szCs w:val="22"/>
          <w:lang w:val="en-GB"/>
        </w:rPr>
        <w:t>Proposal-</w:t>
      </w:r>
      <w:r>
        <w:rPr>
          <w:b/>
          <w:sz w:val="22"/>
          <w:szCs w:val="22"/>
          <w:lang w:val="en-GB"/>
        </w:rPr>
        <w:t>9</w:t>
      </w:r>
      <w:r w:rsidRPr="00D207FE">
        <w:rPr>
          <w:b/>
          <w:sz w:val="22"/>
          <w:szCs w:val="22"/>
          <w:lang w:val="en-GB"/>
        </w:rPr>
        <w:t xml:space="preserve">: Enable (similar as with EPDCCH) a time-domain (subframe or even DL sTTI) dependent CRS or DM-RS based sPDCCH configuration. </w:t>
      </w:r>
    </w:p>
    <w:p w14:paraId="72806F6E" w14:textId="77777777" w:rsidR="002D41AC" w:rsidRPr="00B16429" w:rsidRDefault="002D41AC" w:rsidP="002D41AC">
      <w:pPr>
        <w:jc w:val="both"/>
        <w:rPr>
          <w:b/>
          <w:sz w:val="22"/>
          <w:szCs w:val="22"/>
          <w:lang w:val="en-GB"/>
        </w:rPr>
      </w:pPr>
      <w:r w:rsidRPr="00B16429">
        <w:rPr>
          <w:b/>
          <w:sz w:val="22"/>
          <w:szCs w:val="22"/>
          <w:lang w:val="en-GB"/>
        </w:rPr>
        <w:t>Proposal-</w:t>
      </w:r>
      <w:r>
        <w:rPr>
          <w:b/>
          <w:sz w:val="22"/>
          <w:szCs w:val="22"/>
          <w:lang w:val="en-GB"/>
        </w:rPr>
        <w:t>10</w:t>
      </w:r>
      <w:r w:rsidRPr="00B16429">
        <w:rPr>
          <w:b/>
          <w:sz w:val="22"/>
          <w:szCs w:val="22"/>
          <w:lang w:val="en-GB"/>
        </w:rPr>
        <w:t>: CRS-based sPDCCH is transmitted using SFBC TxD scheme.</w:t>
      </w:r>
    </w:p>
    <w:p w14:paraId="443FD5AF" w14:textId="77777777" w:rsidR="002D41AC" w:rsidRPr="00B16429" w:rsidRDefault="002D41AC" w:rsidP="002D41AC">
      <w:pPr>
        <w:jc w:val="both"/>
        <w:rPr>
          <w:b/>
          <w:sz w:val="22"/>
          <w:szCs w:val="22"/>
          <w:lang w:val="en-GB"/>
        </w:rPr>
      </w:pPr>
      <w:r w:rsidRPr="00B16429">
        <w:rPr>
          <w:b/>
          <w:sz w:val="22"/>
          <w:szCs w:val="22"/>
          <w:lang w:val="en-GB"/>
        </w:rPr>
        <w:t>Proposal-</w:t>
      </w:r>
      <w:r>
        <w:rPr>
          <w:b/>
          <w:sz w:val="22"/>
          <w:szCs w:val="22"/>
          <w:lang w:val="en-GB"/>
        </w:rPr>
        <w:t>11</w:t>
      </w:r>
      <w:r w:rsidRPr="00B16429">
        <w:rPr>
          <w:b/>
          <w:sz w:val="22"/>
          <w:szCs w:val="22"/>
          <w:lang w:val="en-GB"/>
        </w:rPr>
        <w:t xml:space="preserve">: </w:t>
      </w:r>
      <w:r>
        <w:rPr>
          <w:b/>
          <w:sz w:val="22"/>
          <w:szCs w:val="22"/>
          <w:lang w:val="en-GB"/>
        </w:rPr>
        <w:t>DMRS</w:t>
      </w:r>
      <w:r w:rsidRPr="00B16429">
        <w:rPr>
          <w:b/>
          <w:sz w:val="22"/>
          <w:szCs w:val="22"/>
          <w:lang w:val="en-GB"/>
        </w:rPr>
        <w:t>-b</w:t>
      </w:r>
      <w:r>
        <w:rPr>
          <w:b/>
          <w:sz w:val="22"/>
          <w:szCs w:val="22"/>
          <w:lang w:val="en-GB"/>
        </w:rPr>
        <w:t>ased sPDCCH transmission scheme is configured to a UE together with the RB set. The eNB may choose between (i)</w:t>
      </w:r>
      <w:r w:rsidRPr="00B16429">
        <w:rPr>
          <w:b/>
          <w:sz w:val="22"/>
          <w:szCs w:val="22"/>
          <w:lang w:val="en-GB"/>
        </w:rPr>
        <w:t xml:space="preserve"> SFBC TxD scheme</w:t>
      </w:r>
      <w:r>
        <w:rPr>
          <w:b/>
          <w:sz w:val="22"/>
          <w:szCs w:val="22"/>
          <w:lang w:val="en-GB"/>
        </w:rPr>
        <w:t xml:space="preserve"> operating on top of two DMRS ports with OCC2 (ii) single port transmission on port 7 with OCC2.</w:t>
      </w:r>
    </w:p>
    <w:p w14:paraId="5FF564D4" w14:textId="77777777" w:rsidR="002D41AC" w:rsidRDefault="002D41AC" w:rsidP="002D41AC">
      <w:pPr>
        <w:jc w:val="both"/>
        <w:rPr>
          <w:b/>
          <w:sz w:val="22"/>
          <w:szCs w:val="22"/>
        </w:rPr>
      </w:pPr>
      <w:r w:rsidRPr="00322254">
        <w:rPr>
          <w:b/>
          <w:sz w:val="22"/>
          <w:szCs w:val="22"/>
        </w:rPr>
        <w:t>Proposal</w:t>
      </w:r>
      <w:r>
        <w:rPr>
          <w:b/>
          <w:sz w:val="22"/>
          <w:szCs w:val="22"/>
        </w:rPr>
        <w:t>-12</w:t>
      </w:r>
      <w:r w:rsidRPr="00322254">
        <w:rPr>
          <w:b/>
          <w:sz w:val="22"/>
          <w:szCs w:val="22"/>
        </w:rPr>
        <w:t>:</w:t>
      </w:r>
      <w:r>
        <w:rPr>
          <w:b/>
          <w:sz w:val="22"/>
          <w:szCs w:val="22"/>
        </w:rPr>
        <w:t xml:space="preserve"> The sCCEs should consist of sREGs, where an sREG consists of 12 consecutive REs within a RB.</w:t>
      </w:r>
    </w:p>
    <w:p w14:paraId="6429F314" w14:textId="77777777" w:rsidR="002D41AC" w:rsidRDefault="002D41AC" w:rsidP="002D41AC">
      <w:r w:rsidRPr="007F3ACD">
        <w:rPr>
          <w:b/>
          <w:sz w:val="22"/>
          <w:szCs w:val="22"/>
        </w:rPr>
        <w:t>Proposal-</w:t>
      </w:r>
      <w:r>
        <w:rPr>
          <w:b/>
          <w:sz w:val="22"/>
          <w:szCs w:val="22"/>
        </w:rPr>
        <w:t>13</w:t>
      </w:r>
      <w:r w:rsidRPr="007F3ACD">
        <w:rPr>
          <w:b/>
          <w:sz w:val="22"/>
          <w:szCs w:val="22"/>
        </w:rPr>
        <w:t xml:space="preserve">: The number of sREGs within sCCE in configured </w:t>
      </w:r>
      <w:r>
        <w:rPr>
          <w:b/>
          <w:sz w:val="22"/>
          <w:szCs w:val="22"/>
        </w:rPr>
        <w:t>RB set</w:t>
      </w:r>
      <w:r w:rsidRPr="007F3ACD">
        <w:rPr>
          <w:b/>
          <w:sz w:val="22"/>
          <w:szCs w:val="22"/>
        </w:rPr>
        <w:t xml:space="preserve"> is determined based</w:t>
      </w:r>
      <w:r>
        <w:rPr>
          <w:b/>
          <w:sz w:val="22"/>
          <w:szCs w:val="22"/>
        </w:rPr>
        <w:t xml:space="preserve"> </w:t>
      </w:r>
      <w:r w:rsidRPr="007F3ACD">
        <w:rPr>
          <w:b/>
          <w:sz w:val="22"/>
          <w:szCs w:val="22"/>
        </w:rPr>
        <w:t>on Table 2</w:t>
      </w:r>
      <w:r>
        <w:rPr>
          <w:b/>
          <w:sz w:val="22"/>
          <w:szCs w:val="22"/>
        </w:rPr>
        <w:t>.</w:t>
      </w:r>
    </w:p>
    <w:p w14:paraId="385F2CD8" w14:textId="77777777" w:rsidR="002D41AC" w:rsidRPr="00205B02" w:rsidRDefault="002D41AC" w:rsidP="002D41AC">
      <w:pPr>
        <w:jc w:val="both"/>
        <w:rPr>
          <w:b/>
          <w:sz w:val="22"/>
          <w:szCs w:val="22"/>
          <w:lang w:val="en-GB"/>
        </w:rPr>
      </w:pPr>
      <w:r>
        <w:rPr>
          <w:b/>
          <w:sz w:val="22"/>
          <w:szCs w:val="22"/>
          <w:lang w:val="en-GB"/>
        </w:rPr>
        <w:t>Proposal-14</w:t>
      </w:r>
      <w:r w:rsidRPr="00205B02">
        <w:rPr>
          <w:b/>
          <w:sz w:val="22"/>
          <w:szCs w:val="22"/>
          <w:lang w:val="en-GB"/>
        </w:rPr>
        <w:t xml:space="preserve">: </w:t>
      </w:r>
      <w:r>
        <w:rPr>
          <w:b/>
          <w:sz w:val="22"/>
          <w:szCs w:val="22"/>
          <w:lang w:val="en-GB"/>
        </w:rPr>
        <w:t>A UE is configured for each sPDCCH RB set containing USS with the number of sPDCCH candidates for each aggregation level.</w:t>
      </w:r>
    </w:p>
    <w:p w14:paraId="3648277F" w14:textId="77777777" w:rsidR="002D41AC" w:rsidRPr="004B29FC" w:rsidRDefault="002D41AC" w:rsidP="002D41AC">
      <w:pPr>
        <w:jc w:val="both"/>
        <w:rPr>
          <w:b/>
          <w:sz w:val="22"/>
          <w:szCs w:val="22"/>
          <w:lang w:val="en-GB"/>
        </w:rPr>
      </w:pPr>
      <w:r w:rsidRPr="004B29FC">
        <w:rPr>
          <w:b/>
          <w:sz w:val="22"/>
          <w:szCs w:val="22"/>
          <w:lang w:val="en-GB"/>
        </w:rPr>
        <w:t>Proposal</w:t>
      </w:r>
      <w:r>
        <w:rPr>
          <w:b/>
          <w:sz w:val="22"/>
          <w:szCs w:val="22"/>
          <w:lang w:val="en-GB"/>
        </w:rPr>
        <w:t>-15</w:t>
      </w:r>
      <w:r w:rsidRPr="004B29FC">
        <w:rPr>
          <w:b/>
          <w:sz w:val="22"/>
          <w:szCs w:val="22"/>
          <w:lang w:val="en-GB"/>
        </w:rPr>
        <w:t>: Support at least aggregation levels of 1,</w:t>
      </w:r>
      <w:r>
        <w:rPr>
          <w:b/>
          <w:sz w:val="22"/>
          <w:szCs w:val="22"/>
          <w:lang w:val="en-GB"/>
        </w:rPr>
        <w:t xml:space="preserve"> </w:t>
      </w:r>
      <w:r w:rsidRPr="004B29FC">
        <w:rPr>
          <w:b/>
          <w:sz w:val="22"/>
          <w:szCs w:val="22"/>
          <w:lang w:val="en-GB"/>
        </w:rPr>
        <w:t>2 and 4</w:t>
      </w:r>
      <w:r>
        <w:rPr>
          <w:b/>
          <w:sz w:val="22"/>
          <w:szCs w:val="22"/>
          <w:lang w:val="en-GB"/>
        </w:rPr>
        <w:t xml:space="preserve"> sCC</w:t>
      </w:r>
      <w:r w:rsidRPr="004B29FC">
        <w:rPr>
          <w:b/>
          <w:sz w:val="22"/>
          <w:szCs w:val="22"/>
          <w:lang w:val="en-GB"/>
        </w:rPr>
        <w:t>Es. FFS on support of other aggregation levels.</w:t>
      </w:r>
    </w:p>
    <w:p w14:paraId="0920027D" w14:textId="77777777" w:rsidR="002D41AC" w:rsidRDefault="002D41AC" w:rsidP="002D41AC">
      <w:pPr>
        <w:jc w:val="both"/>
        <w:rPr>
          <w:b/>
          <w:sz w:val="22"/>
          <w:szCs w:val="22"/>
        </w:rPr>
      </w:pPr>
      <w:r>
        <w:rPr>
          <w:b/>
          <w:sz w:val="22"/>
          <w:szCs w:val="22"/>
        </w:rPr>
        <w:t>Proposal-16: Support a consecutive mapping of sPDCCH candidates (with increasing AL) to sCCEs in order to avoid overlaps.</w:t>
      </w:r>
    </w:p>
    <w:p w14:paraId="286E828F" w14:textId="77777777" w:rsidR="005F6CF0" w:rsidRPr="005F6CF0" w:rsidRDefault="005F6CF0" w:rsidP="00A50DC0">
      <w:pPr>
        <w:jc w:val="both"/>
        <w:rPr>
          <w:b/>
          <w:sz w:val="22"/>
          <w:szCs w:val="22"/>
        </w:rPr>
      </w:pPr>
    </w:p>
    <w:p w14:paraId="513CC652" w14:textId="4BD55B67" w:rsidR="0034111C" w:rsidRPr="00D249C5" w:rsidRDefault="00F17A67">
      <w:pPr>
        <w:pStyle w:val="Heading1"/>
        <w:rPr>
          <w:rFonts w:cs="Arial"/>
        </w:rPr>
      </w:pPr>
      <w:r w:rsidRPr="00D249C5">
        <w:rPr>
          <w:rFonts w:cs="Arial"/>
        </w:rPr>
        <w:t>7</w:t>
      </w:r>
      <w:r w:rsidR="00F609BB" w:rsidRPr="00D249C5">
        <w:rPr>
          <w:rFonts w:cs="Arial"/>
        </w:rPr>
        <w:t xml:space="preserve">. </w:t>
      </w:r>
      <w:r w:rsidR="0034111C" w:rsidRPr="00D249C5">
        <w:rPr>
          <w:rFonts w:cs="Arial"/>
        </w:rPr>
        <w:t>References</w:t>
      </w:r>
    </w:p>
    <w:p w14:paraId="66D37AAA" w14:textId="23060BAF" w:rsidR="00AC38B3" w:rsidRPr="00D249C5" w:rsidRDefault="00D249C5" w:rsidP="00D249C5">
      <w:pPr>
        <w:pStyle w:val="Reference"/>
        <w:keepNext/>
        <w:keepLines/>
        <w:numPr>
          <w:ilvl w:val="0"/>
          <w:numId w:val="1"/>
        </w:numPr>
        <w:rPr>
          <w:rFonts w:ascii="Times New Roman" w:hAnsi="Times New Roman"/>
        </w:rPr>
      </w:pPr>
      <w:bookmarkStart w:id="3" w:name="_Ref477968010"/>
      <w:r w:rsidRPr="00D249C5">
        <w:rPr>
          <w:rFonts w:ascii="Times New Roman" w:hAnsi="Times New Roman"/>
          <w:lang w:val="en-US"/>
        </w:rPr>
        <w:t xml:space="preserve">R1-1704807, “On reuse of vacant sPDCCH resource for sPDSCH”, Nokia, Alcatel-lucent Shanghai </w:t>
      </w:r>
      <w:r>
        <w:rPr>
          <w:rFonts w:ascii="Times New Roman" w:hAnsi="Times New Roman"/>
          <w:lang w:val="en-US"/>
        </w:rPr>
        <w:t>Bell, RAN1#88b, Spokane, U.S.A.</w:t>
      </w:r>
      <w:r w:rsidRPr="00D249C5">
        <w:rPr>
          <w:rFonts w:ascii="Times New Roman" w:hAnsi="Times New Roman"/>
          <w:lang w:val="en-US"/>
        </w:rPr>
        <w:t>, 3-7 April 2017</w:t>
      </w:r>
      <w:bookmarkEnd w:id="3"/>
    </w:p>
    <w:p w14:paraId="232B5BD5" w14:textId="6F1E7CC1" w:rsidR="003561BE" w:rsidRDefault="003561BE" w:rsidP="003561BE">
      <w:pPr>
        <w:pStyle w:val="Reference"/>
        <w:keepNext/>
        <w:keepLines/>
        <w:numPr>
          <w:ilvl w:val="0"/>
          <w:numId w:val="0"/>
        </w:numPr>
        <w:ind w:left="567" w:hanging="567"/>
        <w:rPr>
          <w:rFonts w:ascii="Times New Roman" w:hAnsi="Times New Roman"/>
          <w:highlight w:val="yellow"/>
        </w:rPr>
      </w:pPr>
    </w:p>
    <w:p w14:paraId="21784F06" w14:textId="3B1D8D57" w:rsidR="003561BE" w:rsidRPr="00196C5B" w:rsidRDefault="003561BE" w:rsidP="003561BE">
      <w:pPr>
        <w:pStyle w:val="Heading1"/>
        <w:rPr>
          <w:rFonts w:cs="Arial"/>
          <w:lang w:eastAsia="zh-CN"/>
        </w:rPr>
      </w:pPr>
      <w:r>
        <w:rPr>
          <w:rFonts w:cs="Arial"/>
          <w:lang w:eastAsia="zh-CN"/>
        </w:rPr>
        <w:t xml:space="preserve">Appendix A - On mapping of sREGs to CCEs  </w:t>
      </w:r>
    </w:p>
    <w:p w14:paraId="1F7C51D4" w14:textId="77777777" w:rsidR="003561BE" w:rsidRPr="003D1F81" w:rsidRDefault="003561BE" w:rsidP="003561BE">
      <w:pPr>
        <w:jc w:val="both"/>
        <w:rPr>
          <w:sz w:val="22"/>
          <w:szCs w:val="22"/>
        </w:rPr>
      </w:pPr>
      <w:r w:rsidRPr="003D1F81">
        <w:rPr>
          <w:sz w:val="22"/>
          <w:szCs w:val="22"/>
        </w:rPr>
        <w:t xml:space="preserve">Having a sPDCCH resource configured in frequency and time, a UE has to know how the sREGs are mapped to sCCEs. </w:t>
      </w:r>
    </w:p>
    <w:p w14:paraId="7F5BF1C7" w14:textId="117EE813" w:rsidR="003561BE" w:rsidRPr="00F41D7E" w:rsidRDefault="003561BE" w:rsidP="003561BE">
      <w:pPr>
        <w:rPr>
          <w:sz w:val="22"/>
          <w:szCs w:val="22"/>
        </w:rPr>
      </w:pPr>
      <w:r w:rsidRPr="00F41D7E">
        <w:rPr>
          <w:sz w:val="22"/>
          <w:szCs w:val="22"/>
        </w:rPr>
        <w:t xml:space="preserve">Figure </w:t>
      </w:r>
      <w:r w:rsidR="00D249C5">
        <w:rPr>
          <w:sz w:val="22"/>
          <w:szCs w:val="22"/>
        </w:rPr>
        <w:t>2</w:t>
      </w:r>
      <w:r w:rsidRPr="00F41D7E">
        <w:rPr>
          <w:sz w:val="22"/>
          <w:szCs w:val="22"/>
        </w:rPr>
        <w:t xml:space="preserve"> illustrates 3 possible mappings of sREGs to localized sCCEs for a continuous sPDCCH </w:t>
      </w:r>
      <w:r>
        <w:rPr>
          <w:sz w:val="22"/>
          <w:szCs w:val="22"/>
        </w:rPr>
        <w:t>RB set</w:t>
      </w:r>
      <w:r w:rsidRPr="00F41D7E">
        <w:rPr>
          <w:sz w:val="22"/>
          <w:szCs w:val="22"/>
        </w:rPr>
        <w:t xml:space="preserve"> of 12 RBs and 2OS length. In this example a sCCE consist</w:t>
      </w:r>
      <w:r>
        <w:rPr>
          <w:sz w:val="22"/>
          <w:szCs w:val="22"/>
        </w:rPr>
        <w:t>s</w:t>
      </w:r>
      <w:r w:rsidRPr="00F41D7E">
        <w:rPr>
          <w:sz w:val="22"/>
          <w:szCs w:val="22"/>
        </w:rPr>
        <w:t xml:space="preserve"> of 4 sREGs. sREGs of the same color form a sCCE. Note that the PRBs of an sPDCCH ressource set do</w:t>
      </w:r>
      <w:r>
        <w:rPr>
          <w:sz w:val="22"/>
          <w:szCs w:val="22"/>
        </w:rPr>
        <w:t>e</w:t>
      </w:r>
      <w:r w:rsidRPr="00F41D7E">
        <w:rPr>
          <w:sz w:val="22"/>
          <w:szCs w:val="22"/>
        </w:rPr>
        <w:t xml:space="preserve">s not need to be physically continuous, as shown in Figure </w:t>
      </w:r>
      <w:r w:rsidR="00D249C5">
        <w:rPr>
          <w:sz w:val="22"/>
          <w:szCs w:val="22"/>
        </w:rPr>
        <w:t>2</w:t>
      </w:r>
      <w:r w:rsidRPr="00F41D7E">
        <w:rPr>
          <w:sz w:val="22"/>
          <w:szCs w:val="22"/>
        </w:rPr>
        <w:t xml:space="preserve">, but the RBs are flexibly configurable by the eNB. All patterns (loc-a) - (loc-c) could operate on CRS, while (loc-b) would be the most suitable pattern for DMRS operation, because only a single sCCE occupies one RB reducing the need for DM-RS sharing. In addition, time-first mapping of pattern (loc-b) is better from control resource reuse point of view, because it minimizes the number of sPDCCH candidates within the RB. In case the sPDCCH </w:t>
      </w:r>
      <w:r>
        <w:rPr>
          <w:sz w:val="22"/>
          <w:szCs w:val="22"/>
        </w:rPr>
        <w:t>RB set</w:t>
      </w:r>
      <w:r w:rsidRPr="00F41D7E">
        <w:rPr>
          <w:sz w:val="22"/>
          <w:szCs w:val="22"/>
        </w:rPr>
        <w:t xml:space="preserve"> spans over 2OS and RS overhead is unequal between the OSs, the hybrid pattern (loc-c) is better than the frequency-first mapping of (loc-a) as it averages the number of available sCCE REs. Considering an sPDCCH length of 1OS, the 3 different approaches (frequency-first, time-first or hybrid) will result in the same sREG/PRB to sCCE mapping.</w:t>
      </w:r>
    </w:p>
    <w:p w14:paraId="05574F3D" w14:textId="77777777" w:rsidR="003561BE" w:rsidRPr="00D74B5B" w:rsidRDefault="003561BE" w:rsidP="003561BE">
      <w:pPr>
        <w:jc w:val="center"/>
        <w:rPr>
          <w:sz w:val="22"/>
          <w:szCs w:val="22"/>
          <w:lang w:val="da-DK"/>
        </w:rPr>
      </w:pPr>
      <w:r>
        <w:object w:dxaOrig="4375" w:dyaOrig="1788" w14:anchorId="093EA6F3">
          <v:shape id="_x0000_i1026" type="#_x0000_t75" style="width:354pt;height:144.55pt" o:ole="">
            <v:imagedata r:id="rId10" o:title=""/>
          </v:shape>
          <o:OLEObject Type="Embed" ProgID="Visio.Drawing.11" ShapeID="_x0000_i1026" DrawAspect="Content" ObjectID="_1551899705" r:id="rId11"/>
        </w:object>
      </w:r>
    </w:p>
    <w:p w14:paraId="01879907" w14:textId="41BED998" w:rsidR="003561BE" w:rsidRDefault="003561BE" w:rsidP="003561BE">
      <w:pPr>
        <w:pStyle w:val="Caption"/>
        <w:jc w:val="center"/>
        <w:rPr>
          <w:noProof/>
        </w:rPr>
      </w:pPr>
      <w:r>
        <w:t xml:space="preserve">Figure </w:t>
      </w:r>
      <w:fldSimple w:instr=" SEQ Figure \* ARABIC ">
        <w:r w:rsidR="00D249C5">
          <w:rPr>
            <w:noProof/>
          </w:rPr>
          <w:t>2</w:t>
        </w:r>
      </w:fldSimple>
      <w:r>
        <w:t xml:space="preserve"> Possible mappings of sREGs</w:t>
      </w:r>
      <w:r>
        <w:rPr>
          <w:noProof/>
        </w:rPr>
        <w:t xml:space="preserve"> to localized CCEs</w:t>
      </w:r>
    </w:p>
    <w:p w14:paraId="4A06480E" w14:textId="4B3148AB" w:rsidR="003561BE" w:rsidRPr="003D1F81" w:rsidRDefault="003561BE" w:rsidP="003561BE">
      <w:pPr>
        <w:jc w:val="both"/>
        <w:rPr>
          <w:sz w:val="22"/>
          <w:szCs w:val="22"/>
          <w:lang w:val="da-DK"/>
        </w:rPr>
      </w:pPr>
      <w:r>
        <w:rPr>
          <w:sz w:val="22"/>
          <w:szCs w:val="22"/>
          <w:lang w:val="da-DK"/>
        </w:rPr>
        <w:t xml:space="preserve">Figure </w:t>
      </w:r>
      <w:r w:rsidR="00D249C5">
        <w:rPr>
          <w:sz w:val="22"/>
          <w:szCs w:val="22"/>
          <w:lang w:val="da-DK"/>
        </w:rPr>
        <w:t>3</w:t>
      </w:r>
      <w:r>
        <w:rPr>
          <w:sz w:val="22"/>
          <w:szCs w:val="22"/>
          <w:lang w:val="da-DK"/>
        </w:rPr>
        <w:t xml:space="preserve"> illustrates 3 possible mappings of sREGs to distributed sCCEs for a continous </w:t>
      </w:r>
      <w:r w:rsidRPr="00DC7E1F">
        <w:t xml:space="preserve">sPDCCH </w:t>
      </w:r>
      <w:r>
        <w:t>RB set</w:t>
      </w:r>
      <w:r>
        <w:rPr>
          <w:sz w:val="22"/>
          <w:szCs w:val="22"/>
          <w:lang w:val="da-DK"/>
        </w:rPr>
        <w:t xml:space="preserve"> of 12 RBs and 2OS lengh. </w:t>
      </w:r>
      <w:r>
        <w:rPr>
          <w:sz w:val="22"/>
          <w:szCs w:val="22"/>
        </w:rPr>
        <w:t>As in localized sCCE case, all</w:t>
      </w:r>
      <w:r w:rsidRPr="00E15242">
        <w:rPr>
          <w:sz w:val="22"/>
          <w:szCs w:val="22"/>
        </w:rPr>
        <w:t xml:space="preserve"> pattern (</w:t>
      </w:r>
      <w:r>
        <w:rPr>
          <w:sz w:val="22"/>
          <w:szCs w:val="22"/>
        </w:rPr>
        <w:t>dist-</w:t>
      </w:r>
      <w:r w:rsidRPr="00E15242">
        <w:rPr>
          <w:sz w:val="22"/>
          <w:szCs w:val="22"/>
        </w:rPr>
        <w:t>a) - (</w:t>
      </w:r>
      <w:r>
        <w:rPr>
          <w:sz w:val="22"/>
          <w:szCs w:val="22"/>
        </w:rPr>
        <w:t>dist-</w:t>
      </w:r>
      <w:r w:rsidRPr="00E15242">
        <w:rPr>
          <w:sz w:val="22"/>
          <w:szCs w:val="22"/>
        </w:rPr>
        <w:t xml:space="preserve">c) could operate on CRS, while </w:t>
      </w:r>
      <w:r>
        <w:rPr>
          <w:sz w:val="22"/>
          <w:szCs w:val="22"/>
        </w:rPr>
        <w:t xml:space="preserve">the time-first mapping of pattern </w:t>
      </w:r>
      <w:r w:rsidRPr="00E15242">
        <w:rPr>
          <w:sz w:val="22"/>
          <w:szCs w:val="22"/>
        </w:rPr>
        <w:t>(</w:t>
      </w:r>
      <w:r>
        <w:rPr>
          <w:sz w:val="22"/>
          <w:szCs w:val="22"/>
        </w:rPr>
        <w:t>dist-</w:t>
      </w:r>
      <w:r w:rsidRPr="00E15242">
        <w:rPr>
          <w:sz w:val="22"/>
          <w:szCs w:val="22"/>
        </w:rPr>
        <w:t xml:space="preserve">b) would </w:t>
      </w:r>
      <w:r>
        <w:rPr>
          <w:sz w:val="22"/>
          <w:szCs w:val="22"/>
        </w:rPr>
        <w:t>be the most suitable pattern for DMRS operation and control resource reuse. The hybrid pattern of (dist-c) compared to pattern (dist-a) would average /equalize the number of REs for each sCCE. What is different from the localized case is that the pattern (dist-b) has two times bigger interlace compared to (dist-a) and (dist-c). Again, for an sPDCCH length of 1OS, the approaches would lead to the same sREG to sCCE mapping.</w:t>
      </w:r>
    </w:p>
    <w:p w14:paraId="6E0728DC" w14:textId="77777777" w:rsidR="003561BE" w:rsidRPr="003D1F81" w:rsidRDefault="003561BE" w:rsidP="003561BE">
      <w:pPr>
        <w:rPr>
          <w:lang w:val="da-DK"/>
        </w:rPr>
      </w:pPr>
    </w:p>
    <w:p w14:paraId="23B77B2E" w14:textId="77777777" w:rsidR="003561BE" w:rsidRDefault="003561BE" w:rsidP="003561BE">
      <w:pPr>
        <w:keepNext/>
        <w:jc w:val="center"/>
      </w:pPr>
      <w:r>
        <w:object w:dxaOrig="4375" w:dyaOrig="1788" w14:anchorId="43976130">
          <v:shape id="_x0000_i1027" type="#_x0000_t75" style="width:376.35pt;height:152.2pt" o:ole="">
            <v:imagedata r:id="rId12" o:title=""/>
          </v:shape>
          <o:OLEObject Type="Embed" ProgID="Visio.Drawing.11" ShapeID="_x0000_i1027" DrawAspect="Content" ObjectID="_1551899706" r:id="rId13"/>
        </w:object>
      </w:r>
    </w:p>
    <w:p w14:paraId="50FD65E8" w14:textId="4B0173A1" w:rsidR="003561BE" w:rsidRPr="006634B5" w:rsidRDefault="003561BE" w:rsidP="003561BE">
      <w:pPr>
        <w:pStyle w:val="Caption"/>
        <w:jc w:val="center"/>
        <w:rPr>
          <w:lang w:val="da-DK"/>
        </w:rPr>
      </w:pPr>
      <w:r>
        <w:t xml:space="preserve">Figure </w:t>
      </w:r>
      <w:fldSimple w:instr=" SEQ Figure \* ARABIC ">
        <w:r w:rsidR="00D249C5">
          <w:rPr>
            <w:noProof/>
          </w:rPr>
          <w:t>3</w:t>
        </w:r>
      </w:fldSimple>
      <w:r>
        <w:t xml:space="preserve"> Possible mappings of sREGs</w:t>
      </w:r>
      <w:r>
        <w:rPr>
          <w:noProof/>
        </w:rPr>
        <w:t xml:space="preserve"> to distributed CCEs</w:t>
      </w:r>
    </w:p>
    <w:p w14:paraId="243B5916" w14:textId="77777777" w:rsidR="003561BE" w:rsidRDefault="003561BE" w:rsidP="003561BE">
      <w:pPr>
        <w:rPr>
          <w:lang w:val="da-DK"/>
        </w:rPr>
      </w:pPr>
    </w:p>
    <w:p w14:paraId="13D578BC" w14:textId="6168073A" w:rsidR="003561BE" w:rsidRDefault="003561BE" w:rsidP="003561BE">
      <w:pPr>
        <w:rPr>
          <w:lang w:val="da-DK"/>
        </w:rPr>
      </w:pPr>
      <w:r>
        <w:rPr>
          <w:sz w:val="22"/>
          <w:szCs w:val="22"/>
        </w:rPr>
        <w:t xml:space="preserve">The pros and cons of patterns from Figure </w:t>
      </w:r>
      <w:r w:rsidR="00D249C5">
        <w:rPr>
          <w:sz w:val="22"/>
          <w:szCs w:val="22"/>
        </w:rPr>
        <w:t>2</w:t>
      </w:r>
      <w:r>
        <w:rPr>
          <w:sz w:val="22"/>
          <w:szCs w:val="22"/>
        </w:rPr>
        <w:t xml:space="preserve"> and </w:t>
      </w:r>
      <w:r w:rsidR="00D249C5">
        <w:rPr>
          <w:sz w:val="22"/>
          <w:szCs w:val="22"/>
        </w:rPr>
        <w:t>3</w:t>
      </w:r>
      <w:r>
        <w:rPr>
          <w:sz w:val="22"/>
          <w:szCs w:val="22"/>
        </w:rPr>
        <w:t xml:space="preserve"> are summarized in the Table 3.</w:t>
      </w:r>
    </w:p>
    <w:p w14:paraId="7F8592AB" w14:textId="77777777" w:rsidR="003561BE" w:rsidRPr="007435B5" w:rsidRDefault="003561BE" w:rsidP="003561BE">
      <w:pPr>
        <w:rPr>
          <w:lang w:val="da-DK"/>
        </w:rPr>
      </w:pPr>
    </w:p>
    <w:p w14:paraId="4258AA2C" w14:textId="2B88CE1F" w:rsidR="003561BE" w:rsidRDefault="003561BE" w:rsidP="003561BE">
      <w:pPr>
        <w:pStyle w:val="Caption"/>
        <w:keepNext/>
        <w:jc w:val="center"/>
      </w:pPr>
      <w:r>
        <w:t xml:space="preserve">Table </w:t>
      </w:r>
      <w:fldSimple w:instr=" SEQ Table \* ARABIC ">
        <w:r>
          <w:rPr>
            <w:noProof/>
          </w:rPr>
          <w:t>3</w:t>
        </w:r>
      </w:fldSimple>
      <w:r>
        <w:t xml:space="preserve"> Benchmarking the sREG to sCCE mapping patterns from Figure </w:t>
      </w:r>
      <w:r w:rsidR="00D249C5">
        <w:t>2</w:t>
      </w:r>
      <w:r>
        <w:t xml:space="preserve"> and Figure </w:t>
      </w:r>
      <w:r w:rsidR="00D249C5">
        <w:t>3</w:t>
      </w:r>
    </w:p>
    <w:tbl>
      <w:tblPr>
        <w:tblStyle w:val="TableGrid"/>
        <w:tblW w:w="0" w:type="auto"/>
        <w:tblInd w:w="720" w:type="dxa"/>
        <w:tblLook w:val="04A0" w:firstRow="1" w:lastRow="0" w:firstColumn="1" w:lastColumn="0" w:noHBand="0" w:noVBand="1"/>
      </w:tblPr>
      <w:tblGrid>
        <w:gridCol w:w="902"/>
        <w:gridCol w:w="1099"/>
        <w:gridCol w:w="1165"/>
        <w:gridCol w:w="1701"/>
        <w:gridCol w:w="1796"/>
        <w:gridCol w:w="2246"/>
      </w:tblGrid>
      <w:tr w:rsidR="003561BE" w14:paraId="55B4CBF3" w14:textId="77777777" w:rsidTr="00EA2036">
        <w:tc>
          <w:tcPr>
            <w:tcW w:w="0" w:type="auto"/>
          </w:tcPr>
          <w:p w14:paraId="5E854428" w14:textId="77777777" w:rsidR="003561BE" w:rsidRPr="000E425B" w:rsidRDefault="003561BE" w:rsidP="00EA2036">
            <w:pPr>
              <w:pStyle w:val="ListParagraph"/>
              <w:spacing w:after="0"/>
              <w:ind w:left="0"/>
              <w:jc w:val="both"/>
              <w:rPr>
                <w:b/>
              </w:rPr>
            </w:pPr>
            <w:r w:rsidRPr="000E425B">
              <w:rPr>
                <w:b/>
              </w:rPr>
              <w:t>Pattern</w:t>
            </w:r>
          </w:p>
        </w:tc>
        <w:tc>
          <w:tcPr>
            <w:tcW w:w="0" w:type="auto"/>
          </w:tcPr>
          <w:p w14:paraId="39949B22" w14:textId="77777777" w:rsidR="003561BE" w:rsidRPr="000E425B" w:rsidRDefault="003561BE" w:rsidP="00EA2036">
            <w:pPr>
              <w:pStyle w:val="ListParagraph"/>
              <w:spacing w:after="0"/>
              <w:ind w:left="0"/>
              <w:jc w:val="center"/>
              <w:rPr>
                <w:b/>
              </w:rPr>
            </w:pPr>
            <w:r w:rsidRPr="000E425B">
              <w:rPr>
                <w:b/>
              </w:rPr>
              <w:t>FS gain</w:t>
            </w:r>
          </w:p>
        </w:tc>
        <w:tc>
          <w:tcPr>
            <w:tcW w:w="1165" w:type="dxa"/>
          </w:tcPr>
          <w:p w14:paraId="151030B6" w14:textId="77777777" w:rsidR="003561BE" w:rsidRPr="000E425B" w:rsidRDefault="003561BE" w:rsidP="00EA2036">
            <w:pPr>
              <w:pStyle w:val="ListParagraph"/>
              <w:spacing w:after="0"/>
              <w:ind w:left="0"/>
              <w:jc w:val="center"/>
              <w:rPr>
                <w:b/>
              </w:rPr>
            </w:pPr>
            <w:r w:rsidRPr="000E425B">
              <w:rPr>
                <w:b/>
              </w:rPr>
              <w:t>Diversity</w:t>
            </w:r>
            <w:r>
              <w:rPr>
                <w:b/>
              </w:rPr>
              <w:t xml:space="preserve"> gain</w:t>
            </w:r>
          </w:p>
        </w:tc>
        <w:tc>
          <w:tcPr>
            <w:tcW w:w="1701" w:type="dxa"/>
          </w:tcPr>
          <w:p w14:paraId="292962ED" w14:textId="77777777" w:rsidR="003561BE" w:rsidRPr="000E425B" w:rsidRDefault="003561BE" w:rsidP="00EA2036">
            <w:pPr>
              <w:pStyle w:val="ListParagraph"/>
              <w:spacing w:after="0"/>
              <w:ind w:left="0"/>
              <w:jc w:val="center"/>
              <w:rPr>
                <w:b/>
              </w:rPr>
            </w:pPr>
            <w:r w:rsidRPr="000E425B">
              <w:rPr>
                <w:b/>
              </w:rPr>
              <w:t>CDM-T</w:t>
            </w:r>
          </w:p>
          <w:p w14:paraId="33C4E967" w14:textId="77777777" w:rsidR="003561BE" w:rsidRPr="000E425B" w:rsidRDefault="003561BE" w:rsidP="00EA2036">
            <w:pPr>
              <w:pStyle w:val="ListParagraph"/>
              <w:spacing w:after="0"/>
              <w:ind w:left="0"/>
              <w:jc w:val="center"/>
              <w:rPr>
                <w:b/>
              </w:rPr>
            </w:pPr>
            <w:r w:rsidRPr="000E425B">
              <w:rPr>
                <w:b/>
              </w:rPr>
              <w:t>DMRS</w:t>
            </w:r>
            <w:r>
              <w:rPr>
                <w:b/>
              </w:rPr>
              <w:t xml:space="preserve"> pattern within a sCCE</w:t>
            </w:r>
          </w:p>
        </w:tc>
        <w:tc>
          <w:tcPr>
            <w:tcW w:w="1796" w:type="dxa"/>
          </w:tcPr>
          <w:p w14:paraId="243ADCF3" w14:textId="77777777" w:rsidR="003561BE" w:rsidRPr="000E425B" w:rsidRDefault="003561BE" w:rsidP="00EA2036">
            <w:pPr>
              <w:pStyle w:val="ListParagraph"/>
              <w:spacing w:after="0"/>
              <w:ind w:left="0"/>
              <w:jc w:val="center"/>
              <w:rPr>
                <w:b/>
              </w:rPr>
            </w:pPr>
            <w:r w:rsidRPr="000E425B">
              <w:rPr>
                <w:b/>
              </w:rPr>
              <w:t>Reuse of control for data</w:t>
            </w:r>
          </w:p>
        </w:tc>
        <w:tc>
          <w:tcPr>
            <w:tcW w:w="0" w:type="auto"/>
          </w:tcPr>
          <w:p w14:paraId="013B2987" w14:textId="77777777" w:rsidR="003561BE" w:rsidRPr="000E425B" w:rsidRDefault="003561BE" w:rsidP="00EA2036">
            <w:pPr>
              <w:pStyle w:val="ListParagraph"/>
              <w:spacing w:after="0"/>
              <w:ind w:left="0"/>
              <w:jc w:val="center"/>
              <w:rPr>
                <w:b/>
              </w:rPr>
            </w:pPr>
            <w:r w:rsidRPr="000E425B">
              <w:rPr>
                <w:b/>
              </w:rPr>
              <w:t>Averages RS overhead</w:t>
            </w:r>
          </w:p>
        </w:tc>
      </w:tr>
      <w:tr w:rsidR="003561BE" w14:paraId="667A55D7" w14:textId="77777777" w:rsidTr="00EA2036">
        <w:tc>
          <w:tcPr>
            <w:tcW w:w="0" w:type="auto"/>
          </w:tcPr>
          <w:p w14:paraId="1401140E" w14:textId="77777777" w:rsidR="003561BE" w:rsidRPr="000E425B" w:rsidRDefault="003561BE" w:rsidP="00EA2036">
            <w:pPr>
              <w:pStyle w:val="ListParagraph"/>
              <w:spacing w:after="0"/>
              <w:ind w:left="0"/>
              <w:jc w:val="center"/>
              <w:rPr>
                <w:b/>
              </w:rPr>
            </w:pPr>
            <w:r w:rsidRPr="000E425B">
              <w:rPr>
                <w:b/>
              </w:rPr>
              <w:t>(</w:t>
            </w:r>
            <w:r>
              <w:rPr>
                <w:b/>
              </w:rPr>
              <w:t>loc-</w:t>
            </w:r>
            <w:r w:rsidRPr="000E425B">
              <w:rPr>
                <w:b/>
              </w:rPr>
              <w:t>a)</w:t>
            </w:r>
          </w:p>
        </w:tc>
        <w:tc>
          <w:tcPr>
            <w:tcW w:w="0" w:type="auto"/>
          </w:tcPr>
          <w:p w14:paraId="086B15CF" w14:textId="77777777" w:rsidR="003561BE" w:rsidRDefault="003561BE" w:rsidP="00EA2036">
            <w:pPr>
              <w:pStyle w:val="ListParagraph"/>
              <w:spacing w:after="0"/>
              <w:ind w:left="0"/>
              <w:jc w:val="center"/>
            </w:pPr>
            <w:r>
              <w:t>High</w:t>
            </w:r>
          </w:p>
        </w:tc>
        <w:tc>
          <w:tcPr>
            <w:tcW w:w="1165" w:type="dxa"/>
          </w:tcPr>
          <w:p w14:paraId="0F306CEF" w14:textId="77777777" w:rsidR="003561BE" w:rsidRDefault="003561BE" w:rsidP="00EA2036">
            <w:pPr>
              <w:pStyle w:val="ListParagraph"/>
              <w:spacing w:after="0"/>
              <w:ind w:left="0"/>
              <w:jc w:val="center"/>
            </w:pPr>
            <w:r>
              <w:t>poor</w:t>
            </w:r>
          </w:p>
        </w:tc>
        <w:tc>
          <w:tcPr>
            <w:tcW w:w="1701" w:type="dxa"/>
          </w:tcPr>
          <w:p w14:paraId="4FCFD248" w14:textId="77777777" w:rsidR="003561BE" w:rsidRDefault="003561BE" w:rsidP="00EA2036">
            <w:pPr>
              <w:pStyle w:val="ListParagraph"/>
              <w:spacing w:after="0"/>
              <w:ind w:left="0"/>
              <w:jc w:val="center"/>
            </w:pPr>
          </w:p>
        </w:tc>
        <w:tc>
          <w:tcPr>
            <w:tcW w:w="1796" w:type="dxa"/>
          </w:tcPr>
          <w:p w14:paraId="72C2FC9A" w14:textId="77777777" w:rsidR="003561BE" w:rsidRDefault="003561BE" w:rsidP="00EA2036">
            <w:pPr>
              <w:pStyle w:val="ListParagraph"/>
              <w:spacing w:after="0"/>
              <w:ind w:left="0"/>
              <w:jc w:val="center"/>
            </w:pPr>
            <w:r>
              <w:t>moderate</w:t>
            </w:r>
          </w:p>
        </w:tc>
        <w:tc>
          <w:tcPr>
            <w:tcW w:w="0" w:type="auto"/>
          </w:tcPr>
          <w:p w14:paraId="3D61A817" w14:textId="77777777" w:rsidR="003561BE" w:rsidRDefault="003561BE" w:rsidP="00EA2036">
            <w:pPr>
              <w:pStyle w:val="ListParagraph"/>
              <w:spacing w:after="0"/>
              <w:ind w:left="0"/>
              <w:jc w:val="center"/>
            </w:pPr>
          </w:p>
        </w:tc>
      </w:tr>
      <w:tr w:rsidR="003561BE" w14:paraId="737B0AF7" w14:textId="77777777" w:rsidTr="00EA2036">
        <w:tc>
          <w:tcPr>
            <w:tcW w:w="0" w:type="auto"/>
          </w:tcPr>
          <w:p w14:paraId="7E3C10FD" w14:textId="77777777" w:rsidR="003561BE" w:rsidRPr="000E425B" w:rsidRDefault="003561BE" w:rsidP="00EA2036">
            <w:pPr>
              <w:pStyle w:val="ListParagraph"/>
              <w:spacing w:after="0"/>
              <w:ind w:left="0"/>
              <w:jc w:val="center"/>
              <w:rPr>
                <w:b/>
              </w:rPr>
            </w:pPr>
            <w:r w:rsidRPr="000E425B">
              <w:rPr>
                <w:b/>
              </w:rPr>
              <w:t>(</w:t>
            </w:r>
            <w:r>
              <w:rPr>
                <w:b/>
              </w:rPr>
              <w:t>loc-</w:t>
            </w:r>
            <w:r w:rsidRPr="000E425B">
              <w:rPr>
                <w:b/>
              </w:rPr>
              <w:t>b)</w:t>
            </w:r>
          </w:p>
        </w:tc>
        <w:tc>
          <w:tcPr>
            <w:tcW w:w="0" w:type="auto"/>
          </w:tcPr>
          <w:p w14:paraId="6164ABB9" w14:textId="77777777" w:rsidR="003561BE" w:rsidRDefault="003561BE" w:rsidP="00EA2036">
            <w:pPr>
              <w:pStyle w:val="ListParagraph"/>
              <w:spacing w:after="0"/>
              <w:ind w:left="0"/>
              <w:jc w:val="center"/>
            </w:pPr>
            <w:r>
              <w:t>High</w:t>
            </w:r>
          </w:p>
        </w:tc>
        <w:tc>
          <w:tcPr>
            <w:tcW w:w="1165" w:type="dxa"/>
          </w:tcPr>
          <w:p w14:paraId="6E1CD51C" w14:textId="77777777" w:rsidR="003561BE" w:rsidRDefault="003561BE" w:rsidP="00EA2036">
            <w:pPr>
              <w:pStyle w:val="ListParagraph"/>
              <w:spacing w:after="0"/>
              <w:ind w:left="0"/>
              <w:jc w:val="center"/>
            </w:pPr>
            <w:r>
              <w:t>poor</w:t>
            </w:r>
          </w:p>
        </w:tc>
        <w:tc>
          <w:tcPr>
            <w:tcW w:w="1701" w:type="dxa"/>
          </w:tcPr>
          <w:p w14:paraId="63288B81" w14:textId="77777777" w:rsidR="003561BE" w:rsidRDefault="003561BE" w:rsidP="00EA2036">
            <w:pPr>
              <w:pStyle w:val="ListParagraph"/>
              <w:spacing w:after="0"/>
              <w:ind w:left="0"/>
              <w:jc w:val="center"/>
            </w:pPr>
            <w:r>
              <w:t>x</w:t>
            </w:r>
          </w:p>
        </w:tc>
        <w:tc>
          <w:tcPr>
            <w:tcW w:w="1796" w:type="dxa"/>
          </w:tcPr>
          <w:p w14:paraId="257CC947" w14:textId="77777777" w:rsidR="003561BE" w:rsidRDefault="003561BE" w:rsidP="00EA2036">
            <w:pPr>
              <w:pStyle w:val="ListParagraph"/>
              <w:spacing w:after="0"/>
              <w:ind w:left="0"/>
              <w:jc w:val="center"/>
            </w:pPr>
            <w:r>
              <w:t>high</w:t>
            </w:r>
          </w:p>
        </w:tc>
        <w:tc>
          <w:tcPr>
            <w:tcW w:w="0" w:type="auto"/>
          </w:tcPr>
          <w:p w14:paraId="3F427479" w14:textId="77777777" w:rsidR="003561BE" w:rsidRDefault="003561BE" w:rsidP="00EA2036">
            <w:pPr>
              <w:pStyle w:val="ListParagraph"/>
              <w:spacing w:after="0"/>
              <w:ind w:left="0"/>
              <w:jc w:val="center"/>
            </w:pPr>
          </w:p>
        </w:tc>
      </w:tr>
      <w:tr w:rsidR="003561BE" w14:paraId="4F1A5E68" w14:textId="77777777" w:rsidTr="00EA2036">
        <w:tc>
          <w:tcPr>
            <w:tcW w:w="0" w:type="auto"/>
          </w:tcPr>
          <w:p w14:paraId="52608ABC" w14:textId="77777777" w:rsidR="003561BE" w:rsidRPr="000E425B" w:rsidRDefault="003561BE" w:rsidP="00EA2036">
            <w:pPr>
              <w:pStyle w:val="ListParagraph"/>
              <w:spacing w:after="0"/>
              <w:ind w:left="0"/>
              <w:jc w:val="center"/>
              <w:rPr>
                <w:b/>
              </w:rPr>
            </w:pPr>
            <w:r w:rsidRPr="000E425B">
              <w:rPr>
                <w:b/>
              </w:rPr>
              <w:t>(</w:t>
            </w:r>
            <w:r>
              <w:rPr>
                <w:b/>
              </w:rPr>
              <w:t>loc-</w:t>
            </w:r>
            <w:r w:rsidRPr="000E425B">
              <w:rPr>
                <w:b/>
              </w:rPr>
              <w:t>c)</w:t>
            </w:r>
          </w:p>
        </w:tc>
        <w:tc>
          <w:tcPr>
            <w:tcW w:w="0" w:type="auto"/>
          </w:tcPr>
          <w:p w14:paraId="5CB72271" w14:textId="77777777" w:rsidR="003561BE" w:rsidRDefault="003561BE" w:rsidP="00EA2036">
            <w:pPr>
              <w:pStyle w:val="ListParagraph"/>
              <w:spacing w:after="0"/>
              <w:ind w:left="0"/>
              <w:jc w:val="center"/>
            </w:pPr>
            <w:r>
              <w:t>High</w:t>
            </w:r>
          </w:p>
        </w:tc>
        <w:tc>
          <w:tcPr>
            <w:tcW w:w="1165" w:type="dxa"/>
          </w:tcPr>
          <w:p w14:paraId="78B12236" w14:textId="77777777" w:rsidR="003561BE" w:rsidRDefault="003561BE" w:rsidP="00EA2036">
            <w:pPr>
              <w:pStyle w:val="ListParagraph"/>
              <w:spacing w:after="0"/>
              <w:ind w:left="0"/>
              <w:jc w:val="center"/>
            </w:pPr>
            <w:r>
              <w:t>poor</w:t>
            </w:r>
          </w:p>
        </w:tc>
        <w:tc>
          <w:tcPr>
            <w:tcW w:w="1701" w:type="dxa"/>
          </w:tcPr>
          <w:p w14:paraId="3E7A77AA" w14:textId="77777777" w:rsidR="003561BE" w:rsidRDefault="003561BE" w:rsidP="00EA2036">
            <w:pPr>
              <w:pStyle w:val="ListParagraph"/>
              <w:spacing w:after="0"/>
              <w:ind w:left="0"/>
              <w:jc w:val="center"/>
            </w:pPr>
          </w:p>
        </w:tc>
        <w:tc>
          <w:tcPr>
            <w:tcW w:w="1796" w:type="dxa"/>
          </w:tcPr>
          <w:p w14:paraId="7B4D8CF2" w14:textId="77777777" w:rsidR="003561BE" w:rsidRDefault="003561BE" w:rsidP="00EA2036">
            <w:pPr>
              <w:pStyle w:val="ListParagraph"/>
              <w:spacing w:after="0"/>
              <w:ind w:left="0"/>
              <w:jc w:val="center"/>
            </w:pPr>
            <w:r>
              <w:t>moderate</w:t>
            </w:r>
          </w:p>
        </w:tc>
        <w:tc>
          <w:tcPr>
            <w:tcW w:w="0" w:type="auto"/>
          </w:tcPr>
          <w:p w14:paraId="69251819" w14:textId="77777777" w:rsidR="003561BE" w:rsidRDefault="003561BE" w:rsidP="00EA2036">
            <w:pPr>
              <w:pStyle w:val="ListParagraph"/>
              <w:spacing w:after="0"/>
              <w:ind w:left="0"/>
              <w:jc w:val="center"/>
            </w:pPr>
            <w:r>
              <w:t>x</w:t>
            </w:r>
          </w:p>
        </w:tc>
      </w:tr>
      <w:tr w:rsidR="003561BE" w14:paraId="7F173AEC" w14:textId="77777777" w:rsidTr="00EA2036">
        <w:tc>
          <w:tcPr>
            <w:tcW w:w="0" w:type="auto"/>
          </w:tcPr>
          <w:p w14:paraId="41A4A821" w14:textId="77777777" w:rsidR="003561BE" w:rsidRPr="000E425B" w:rsidRDefault="003561BE" w:rsidP="00EA2036">
            <w:pPr>
              <w:pStyle w:val="ListParagraph"/>
              <w:spacing w:after="0"/>
              <w:ind w:left="0"/>
              <w:jc w:val="center"/>
              <w:rPr>
                <w:b/>
              </w:rPr>
            </w:pPr>
            <w:r w:rsidRPr="000E425B">
              <w:rPr>
                <w:b/>
              </w:rPr>
              <w:t>(</w:t>
            </w:r>
            <w:r>
              <w:rPr>
                <w:b/>
              </w:rPr>
              <w:t>dist-a</w:t>
            </w:r>
            <w:r w:rsidRPr="000E425B">
              <w:rPr>
                <w:b/>
              </w:rPr>
              <w:t>)</w:t>
            </w:r>
          </w:p>
        </w:tc>
        <w:tc>
          <w:tcPr>
            <w:tcW w:w="0" w:type="auto"/>
          </w:tcPr>
          <w:p w14:paraId="64D2C67D" w14:textId="77777777" w:rsidR="003561BE" w:rsidRDefault="003561BE" w:rsidP="00EA2036">
            <w:pPr>
              <w:pStyle w:val="ListParagraph"/>
              <w:spacing w:after="0"/>
              <w:ind w:left="0"/>
              <w:jc w:val="center"/>
            </w:pPr>
            <w:r>
              <w:t>Poor</w:t>
            </w:r>
          </w:p>
        </w:tc>
        <w:tc>
          <w:tcPr>
            <w:tcW w:w="1165" w:type="dxa"/>
          </w:tcPr>
          <w:p w14:paraId="051594B6" w14:textId="77777777" w:rsidR="003561BE" w:rsidRDefault="003561BE" w:rsidP="00EA2036">
            <w:pPr>
              <w:pStyle w:val="ListParagraph"/>
              <w:spacing w:after="0"/>
              <w:ind w:left="0"/>
              <w:jc w:val="center"/>
            </w:pPr>
            <w:r>
              <w:t>high</w:t>
            </w:r>
          </w:p>
        </w:tc>
        <w:tc>
          <w:tcPr>
            <w:tcW w:w="1701" w:type="dxa"/>
          </w:tcPr>
          <w:p w14:paraId="27F6C1CA" w14:textId="77777777" w:rsidR="003561BE" w:rsidRDefault="003561BE" w:rsidP="00EA2036">
            <w:pPr>
              <w:pStyle w:val="ListParagraph"/>
              <w:spacing w:after="0"/>
              <w:ind w:left="0"/>
              <w:jc w:val="center"/>
            </w:pPr>
          </w:p>
        </w:tc>
        <w:tc>
          <w:tcPr>
            <w:tcW w:w="1796" w:type="dxa"/>
          </w:tcPr>
          <w:p w14:paraId="40753AA6" w14:textId="77777777" w:rsidR="003561BE" w:rsidRDefault="003561BE" w:rsidP="00EA2036">
            <w:pPr>
              <w:pStyle w:val="ListParagraph"/>
              <w:spacing w:after="0"/>
              <w:ind w:left="0"/>
              <w:jc w:val="center"/>
            </w:pPr>
            <w:r>
              <w:t>poor</w:t>
            </w:r>
          </w:p>
        </w:tc>
        <w:tc>
          <w:tcPr>
            <w:tcW w:w="0" w:type="auto"/>
          </w:tcPr>
          <w:p w14:paraId="6C57CB18" w14:textId="77777777" w:rsidR="003561BE" w:rsidRDefault="003561BE" w:rsidP="00EA2036">
            <w:pPr>
              <w:pStyle w:val="ListParagraph"/>
              <w:spacing w:after="0"/>
              <w:ind w:left="0"/>
              <w:jc w:val="center"/>
            </w:pPr>
          </w:p>
        </w:tc>
      </w:tr>
      <w:tr w:rsidR="003561BE" w14:paraId="0CB0116F" w14:textId="77777777" w:rsidTr="00EA2036">
        <w:tc>
          <w:tcPr>
            <w:tcW w:w="0" w:type="auto"/>
          </w:tcPr>
          <w:p w14:paraId="393C5C75" w14:textId="77777777" w:rsidR="003561BE" w:rsidRPr="000E425B" w:rsidRDefault="003561BE" w:rsidP="00EA2036">
            <w:pPr>
              <w:pStyle w:val="ListParagraph"/>
              <w:spacing w:after="0"/>
              <w:ind w:left="0"/>
              <w:jc w:val="center"/>
              <w:rPr>
                <w:b/>
              </w:rPr>
            </w:pPr>
            <w:r w:rsidRPr="000E425B">
              <w:rPr>
                <w:b/>
              </w:rPr>
              <w:t>(</w:t>
            </w:r>
            <w:r>
              <w:rPr>
                <w:b/>
              </w:rPr>
              <w:t>dist-b</w:t>
            </w:r>
            <w:r w:rsidRPr="000E425B">
              <w:rPr>
                <w:b/>
              </w:rPr>
              <w:t>)</w:t>
            </w:r>
          </w:p>
        </w:tc>
        <w:tc>
          <w:tcPr>
            <w:tcW w:w="0" w:type="auto"/>
          </w:tcPr>
          <w:p w14:paraId="5BB3BD8F" w14:textId="77777777" w:rsidR="003561BE" w:rsidRDefault="003561BE" w:rsidP="00EA2036">
            <w:pPr>
              <w:pStyle w:val="ListParagraph"/>
              <w:spacing w:after="0"/>
              <w:ind w:left="0"/>
              <w:jc w:val="center"/>
            </w:pPr>
            <w:r>
              <w:t>moderate</w:t>
            </w:r>
          </w:p>
        </w:tc>
        <w:tc>
          <w:tcPr>
            <w:tcW w:w="1165" w:type="dxa"/>
          </w:tcPr>
          <w:p w14:paraId="197BF49D" w14:textId="77777777" w:rsidR="003561BE" w:rsidRDefault="003561BE" w:rsidP="00EA2036">
            <w:pPr>
              <w:pStyle w:val="ListParagraph"/>
              <w:spacing w:after="0"/>
              <w:ind w:left="0"/>
              <w:jc w:val="center"/>
            </w:pPr>
            <w:r>
              <w:t>moderate</w:t>
            </w:r>
          </w:p>
        </w:tc>
        <w:tc>
          <w:tcPr>
            <w:tcW w:w="1701" w:type="dxa"/>
          </w:tcPr>
          <w:p w14:paraId="4363E076" w14:textId="77777777" w:rsidR="003561BE" w:rsidRDefault="003561BE" w:rsidP="00EA2036">
            <w:pPr>
              <w:pStyle w:val="ListParagraph"/>
              <w:spacing w:after="0"/>
              <w:ind w:left="0"/>
              <w:jc w:val="center"/>
            </w:pPr>
            <w:r>
              <w:t>x</w:t>
            </w:r>
          </w:p>
        </w:tc>
        <w:tc>
          <w:tcPr>
            <w:tcW w:w="1796" w:type="dxa"/>
          </w:tcPr>
          <w:p w14:paraId="69A6D5E6" w14:textId="77777777" w:rsidR="003561BE" w:rsidRDefault="003561BE" w:rsidP="00EA2036">
            <w:pPr>
              <w:pStyle w:val="ListParagraph"/>
              <w:spacing w:after="0"/>
              <w:ind w:left="0"/>
              <w:jc w:val="center"/>
            </w:pPr>
            <w:r>
              <w:t>moderate</w:t>
            </w:r>
          </w:p>
        </w:tc>
        <w:tc>
          <w:tcPr>
            <w:tcW w:w="0" w:type="auto"/>
          </w:tcPr>
          <w:p w14:paraId="4068B9E3" w14:textId="77777777" w:rsidR="003561BE" w:rsidRDefault="003561BE" w:rsidP="00EA2036">
            <w:pPr>
              <w:pStyle w:val="ListParagraph"/>
              <w:spacing w:after="0"/>
              <w:ind w:left="0"/>
              <w:jc w:val="center"/>
            </w:pPr>
          </w:p>
        </w:tc>
      </w:tr>
      <w:tr w:rsidR="003561BE" w14:paraId="0E1B41EF" w14:textId="77777777" w:rsidTr="00EA2036">
        <w:tc>
          <w:tcPr>
            <w:tcW w:w="0" w:type="auto"/>
          </w:tcPr>
          <w:p w14:paraId="59998C3D" w14:textId="77777777" w:rsidR="003561BE" w:rsidRPr="000E425B" w:rsidRDefault="003561BE" w:rsidP="00EA2036">
            <w:pPr>
              <w:pStyle w:val="ListParagraph"/>
              <w:spacing w:after="0"/>
              <w:ind w:left="0"/>
              <w:jc w:val="center"/>
              <w:rPr>
                <w:b/>
              </w:rPr>
            </w:pPr>
            <w:r w:rsidRPr="000E425B">
              <w:rPr>
                <w:b/>
              </w:rPr>
              <w:t>(</w:t>
            </w:r>
            <w:r>
              <w:rPr>
                <w:b/>
              </w:rPr>
              <w:t>dist-c</w:t>
            </w:r>
            <w:r w:rsidRPr="000E425B">
              <w:rPr>
                <w:b/>
              </w:rPr>
              <w:t>)</w:t>
            </w:r>
          </w:p>
        </w:tc>
        <w:tc>
          <w:tcPr>
            <w:tcW w:w="0" w:type="auto"/>
          </w:tcPr>
          <w:p w14:paraId="72A5F3D9" w14:textId="77777777" w:rsidR="003561BE" w:rsidRDefault="003561BE" w:rsidP="00EA2036">
            <w:pPr>
              <w:pStyle w:val="ListParagraph"/>
              <w:spacing w:after="0"/>
              <w:ind w:left="0"/>
              <w:jc w:val="center"/>
            </w:pPr>
            <w:r>
              <w:t>Poor</w:t>
            </w:r>
          </w:p>
        </w:tc>
        <w:tc>
          <w:tcPr>
            <w:tcW w:w="1165" w:type="dxa"/>
          </w:tcPr>
          <w:p w14:paraId="6388B70D" w14:textId="77777777" w:rsidR="003561BE" w:rsidRDefault="003561BE" w:rsidP="00EA2036">
            <w:pPr>
              <w:pStyle w:val="ListParagraph"/>
              <w:spacing w:after="0"/>
              <w:ind w:left="0"/>
              <w:jc w:val="center"/>
            </w:pPr>
            <w:r>
              <w:t xml:space="preserve">high </w:t>
            </w:r>
          </w:p>
        </w:tc>
        <w:tc>
          <w:tcPr>
            <w:tcW w:w="1701" w:type="dxa"/>
          </w:tcPr>
          <w:p w14:paraId="0EE36B3B" w14:textId="77777777" w:rsidR="003561BE" w:rsidRDefault="003561BE" w:rsidP="00EA2036">
            <w:pPr>
              <w:pStyle w:val="ListParagraph"/>
              <w:spacing w:after="0"/>
              <w:ind w:left="0"/>
              <w:jc w:val="center"/>
            </w:pPr>
          </w:p>
        </w:tc>
        <w:tc>
          <w:tcPr>
            <w:tcW w:w="1796" w:type="dxa"/>
          </w:tcPr>
          <w:p w14:paraId="4595736D" w14:textId="77777777" w:rsidR="003561BE" w:rsidRDefault="003561BE" w:rsidP="00EA2036">
            <w:pPr>
              <w:pStyle w:val="ListParagraph"/>
              <w:spacing w:after="0"/>
              <w:ind w:left="0"/>
              <w:jc w:val="center"/>
            </w:pPr>
            <w:r>
              <w:t>poor</w:t>
            </w:r>
          </w:p>
        </w:tc>
        <w:tc>
          <w:tcPr>
            <w:tcW w:w="0" w:type="auto"/>
          </w:tcPr>
          <w:p w14:paraId="1179F0E5" w14:textId="77777777" w:rsidR="003561BE" w:rsidRDefault="003561BE" w:rsidP="00EA2036">
            <w:pPr>
              <w:pStyle w:val="ListParagraph"/>
              <w:spacing w:after="0"/>
              <w:ind w:left="0"/>
              <w:jc w:val="center"/>
            </w:pPr>
            <w:r>
              <w:t>x</w:t>
            </w:r>
          </w:p>
        </w:tc>
      </w:tr>
    </w:tbl>
    <w:p w14:paraId="46BD1EE7" w14:textId="77777777" w:rsidR="003561BE" w:rsidRDefault="003561BE" w:rsidP="003561BE">
      <w:pPr>
        <w:pStyle w:val="ListParagraph"/>
        <w:jc w:val="both"/>
      </w:pPr>
    </w:p>
    <w:p w14:paraId="60575CC8" w14:textId="77777777" w:rsidR="003561BE" w:rsidRDefault="003561BE" w:rsidP="003561BE">
      <w:pPr>
        <w:pStyle w:val="ListParagraph"/>
        <w:jc w:val="both"/>
      </w:pPr>
    </w:p>
    <w:p w14:paraId="128F4ED5" w14:textId="77777777" w:rsidR="003561BE" w:rsidRPr="00F41D7E" w:rsidRDefault="003561BE" w:rsidP="003561BE">
      <w:pPr>
        <w:jc w:val="both"/>
        <w:rPr>
          <w:sz w:val="22"/>
          <w:szCs w:val="22"/>
        </w:rPr>
      </w:pPr>
      <w:r w:rsidRPr="00F41D7E">
        <w:rPr>
          <w:sz w:val="22"/>
          <w:szCs w:val="22"/>
        </w:rPr>
        <w:t xml:space="preserve">As noted above, the selection of the possibly best sREG to sCCE mapping for localized &amp; distributed type is depending on the maximum sPDCCH length (2 or 3OS), the number of PRBs per sREG (3 or 4), the demodulation reference signal type as well as tradeoff between performance and control reuse signaling. RAN1 can either decide to fix the sREG to sCCE mapping type in the specifications for localized &amp; distributed sPDCCH types or alternatively make also the mapping configurable (together with the sPDCCH </w:t>
      </w:r>
      <w:r>
        <w:rPr>
          <w:sz w:val="22"/>
          <w:szCs w:val="22"/>
        </w:rPr>
        <w:t>RB set</w:t>
      </w:r>
      <w:r w:rsidRPr="00F41D7E">
        <w:rPr>
          <w:sz w:val="22"/>
          <w:szCs w:val="22"/>
        </w:rPr>
        <w:t xml:space="preserve"> &amp; sPDCCH type).</w:t>
      </w:r>
    </w:p>
    <w:p w14:paraId="1ED0039E" w14:textId="0DA27E3D" w:rsidR="003561BE" w:rsidRPr="00F41D7E" w:rsidRDefault="00D249C5" w:rsidP="003561BE">
      <w:pPr>
        <w:jc w:val="both"/>
        <w:rPr>
          <w:b/>
          <w:sz w:val="22"/>
          <w:szCs w:val="22"/>
        </w:rPr>
      </w:pPr>
      <w:r>
        <w:rPr>
          <w:b/>
          <w:sz w:val="22"/>
          <w:szCs w:val="22"/>
        </w:rPr>
        <w:t>Observation</w:t>
      </w:r>
      <w:r w:rsidR="003561BE" w:rsidRPr="00F41D7E">
        <w:rPr>
          <w:b/>
          <w:sz w:val="22"/>
          <w:szCs w:val="22"/>
        </w:rPr>
        <w:t xml:space="preserve">: Different sREG to sCCE mapping for localized and distributed sPDCCH type have different pros/cons depending on the number of sREGs per sCCE and the RS type used for demodulation. </w:t>
      </w:r>
    </w:p>
    <w:sectPr w:rsidR="003561BE" w:rsidRPr="00F41D7E" w:rsidSect="005375DD">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49215" w14:textId="77777777" w:rsidR="00A2288B" w:rsidRDefault="00A2288B">
      <w:r>
        <w:separator/>
      </w:r>
    </w:p>
  </w:endnote>
  <w:endnote w:type="continuationSeparator" w:id="0">
    <w:p w14:paraId="44A120B2" w14:textId="77777777" w:rsidR="00A2288B" w:rsidRDefault="00A2288B">
      <w:r>
        <w:continuationSeparator/>
      </w:r>
    </w:p>
  </w:endnote>
  <w:endnote w:type="continuationNotice" w:id="1">
    <w:p w14:paraId="0AEFB228" w14:textId="77777777" w:rsidR="00A2288B" w:rsidRDefault="00A228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F3F88" w14:textId="15994B0F" w:rsidR="001A1E06" w:rsidRDefault="001A1E06">
    <w:pPr>
      <w:pStyle w:val="Footer"/>
      <w:jc w:val="right"/>
    </w:pPr>
    <w:r>
      <w:fldChar w:fldCharType="begin"/>
    </w:r>
    <w:r>
      <w:instrText xml:space="preserve"> PAGE   \* MERGEFORMAT </w:instrText>
    </w:r>
    <w:r>
      <w:fldChar w:fldCharType="separate"/>
    </w:r>
    <w:r w:rsidR="002D41AC">
      <w:t>9</w:t>
    </w:r>
    <w:r>
      <w:fldChar w:fldCharType="end"/>
    </w:r>
  </w:p>
  <w:p w14:paraId="77653D6A" w14:textId="77777777" w:rsidR="001A1E06" w:rsidRDefault="001A1E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F8C6F" w14:textId="77777777" w:rsidR="00A2288B" w:rsidRDefault="00A2288B">
      <w:r>
        <w:separator/>
      </w:r>
    </w:p>
  </w:footnote>
  <w:footnote w:type="continuationSeparator" w:id="0">
    <w:p w14:paraId="565CC72A" w14:textId="77777777" w:rsidR="00A2288B" w:rsidRDefault="00A2288B">
      <w:r>
        <w:continuationSeparator/>
      </w:r>
    </w:p>
  </w:footnote>
  <w:footnote w:type="continuationNotice" w:id="1">
    <w:p w14:paraId="100C97D5" w14:textId="77777777" w:rsidR="00A2288B" w:rsidRDefault="00A228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26B04"/>
    <w:multiLevelType w:val="hybridMultilevel"/>
    <w:tmpl w:val="70E45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F206A"/>
    <w:multiLevelType w:val="hybridMultilevel"/>
    <w:tmpl w:val="8EC0F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C70C9C"/>
    <w:multiLevelType w:val="hybridMultilevel"/>
    <w:tmpl w:val="F20E8B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D5589C"/>
    <w:multiLevelType w:val="hybridMultilevel"/>
    <w:tmpl w:val="6254A9FA"/>
    <w:lvl w:ilvl="0" w:tplc="58484E70">
      <w:start w:val="1"/>
      <w:numFmt w:val="bullet"/>
      <w:lvlText w:val="-"/>
      <w:lvlJc w:val="left"/>
      <w:pPr>
        <w:tabs>
          <w:tab w:val="num" w:pos="720"/>
        </w:tabs>
        <w:ind w:left="720" w:hanging="360"/>
      </w:pPr>
      <w:rPr>
        <w:rFonts w:ascii="Lucida Grande" w:hAnsi="Lucida Grande" w:hint="default"/>
      </w:rPr>
    </w:lvl>
    <w:lvl w:ilvl="1" w:tplc="A9F6F48C">
      <w:start w:val="1"/>
      <w:numFmt w:val="bullet"/>
      <w:lvlText w:val="-"/>
      <w:lvlJc w:val="left"/>
      <w:pPr>
        <w:tabs>
          <w:tab w:val="num" w:pos="1440"/>
        </w:tabs>
        <w:ind w:left="1440" w:hanging="360"/>
      </w:pPr>
      <w:rPr>
        <w:rFonts w:ascii="Lucida Grande" w:hAnsi="Lucida Grande" w:hint="default"/>
      </w:rPr>
    </w:lvl>
    <w:lvl w:ilvl="2" w:tplc="499EAA2A" w:tentative="1">
      <w:start w:val="1"/>
      <w:numFmt w:val="bullet"/>
      <w:lvlText w:val="-"/>
      <w:lvlJc w:val="left"/>
      <w:pPr>
        <w:tabs>
          <w:tab w:val="num" w:pos="2160"/>
        </w:tabs>
        <w:ind w:left="2160" w:hanging="360"/>
      </w:pPr>
      <w:rPr>
        <w:rFonts w:ascii="Lucida Grande" w:hAnsi="Lucida Grande" w:hint="default"/>
      </w:rPr>
    </w:lvl>
    <w:lvl w:ilvl="3" w:tplc="82904D52" w:tentative="1">
      <w:start w:val="1"/>
      <w:numFmt w:val="bullet"/>
      <w:lvlText w:val="-"/>
      <w:lvlJc w:val="left"/>
      <w:pPr>
        <w:tabs>
          <w:tab w:val="num" w:pos="2880"/>
        </w:tabs>
        <w:ind w:left="2880" w:hanging="360"/>
      </w:pPr>
      <w:rPr>
        <w:rFonts w:ascii="Lucida Grande" w:hAnsi="Lucida Grande" w:hint="default"/>
      </w:rPr>
    </w:lvl>
    <w:lvl w:ilvl="4" w:tplc="C91A85D2" w:tentative="1">
      <w:start w:val="1"/>
      <w:numFmt w:val="bullet"/>
      <w:lvlText w:val="-"/>
      <w:lvlJc w:val="left"/>
      <w:pPr>
        <w:tabs>
          <w:tab w:val="num" w:pos="3600"/>
        </w:tabs>
        <w:ind w:left="3600" w:hanging="360"/>
      </w:pPr>
      <w:rPr>
        <w:rFonts w:ascii="Lucida Grande" w:hAnsi="Lucida Grande" w:hint="default"/>
      </w:rPr>
    </w:lvl>
    <w:lvl w:ilvl="5" w:tplc="32763FD0" w:tentative="1">
      <w:start w:val="1"/>
      <w:numFmt w:val="bullet"/>
      <w:lvlText w:val="-"/>
      <w:lvlJc w:val="left"/>
      <w:pPr>
        <w:tabs>
          <w:tab w:val="num" w:pos="4320"/>
        </w:tabs>
        <w:ind w:left="4320" w:hanging="360"/>
      </w:pPr>
      <w:rPr>
        <w:rFonts w:ascii="Lucida Grande" w:hAnsi="Lucida Grande" w:hint="default"/>
      </w:rPr>
    </w:lvl>
    <w:lvl w:ilvl="6" w:tplc="6F72D656" w:tentative="1">
      <w:start w:val="1"/>
      <w:numFmt w:val="bullet"/>
      <w:lvlText w:val="-"/>
      <w:lvlJc w:val="left"/>
      <w:pPr>
        <w:tabs>
          <w:tab w:val="num" w:pos="5040"/>
        </w:tabs>
        <w:ind w:left="5040" w:hanging="360"/>
      </w:pPr>
      <w:rPr>
        <w:rFonts w:ascii="Lucida Grande" w:hAnsi="Lucida Grande" w:hint="default"/>
      </w:rPr>
    </w:lvl>
    <w:lvl w:ilvl="7" w:tplc="452E5E18" w:tentative="1">
      <w:start w:val="1"/>
      <w:numFmt w:val="bullet"/>
      <w:lvlText w:val="-"/>
      <w:lvlJc w:val="left"/>
      <w:pPr>
        <w:tabs>
          <w:tab w:val="num" w:pos="5760"/>
        </w:tabs>
        <w:ind w:left="5760" w:hanging="360"/>
      </w:pPr>
      <w:rPr>
        <w:rFonts w:ascii="Lucida Grande" w:hAnsi="Lucida Grande" w:hint="default"/>
      </w:rPr>
    </w:lvl>
    <w:lvl w:ilvl="8" w:tplc="48542C80"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383C12B8"/>
    <w:multiLevelType w:val="hybridMultilevel"/>
    <w:tmpl w:val="B89851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1F1718"/>
    <w:multiLevelType w:val="hybridMultilevel"/>
    <w:tmpl w:val="60E0F400"/>
    <w:lvl w:ilvl="0" w:tplc="28E4111A">
      <w:start w:val="4"/>
      <w:numFmt w:val="bullet"/>
      <w:lvlText w:val="-"/>
      <w:lvlJc w:val="left"/>
      <w:pPr>
        <w:ind w:left="720" w:hanging="360"/>
      </w:pPr>
      <w:rPr>
        <w:rFonts w:ascii="Times New Roman" w:eastAsia="MS Mincho"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3FB84275"/>
    <w:multiLevelType w:val="hybridMultilevel"/>
    <w:tmpl w:val="C6C2A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BB5545"/>
    <w:multiLevelType w:val="hybridMultilevel"/>
    <w:tmpl w:val="DCAC7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3F2F34"/>
    <w:multiLevelType w:val="hybridMultilevel"/>
    <w:tmpl w:val="C41618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567C22"/>
    <w:multiLevelType w:val="hybridMultilevel"/>
    <w:tmpl w:val="2EA24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594C96"/>
    <w:multiLevelType w:val="hybridMultilevel"/>
    <w:tmpl w:val="C3B8253E"/>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5E0E1208"/>
    <w:multiLevelType w:val="hybridMultilevel"/>
    <w:tmpl w:val="DCF66498"/>
    <w:lvl w:ilvl="0" w:tplc="690E9844">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5E996B2F"/>
    <w:multiLevelType w:val="hybridMultilevel"/>
    <w:tmpl w:val="F77CFEDA"/>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66A473F7"/>
    <w:multiLevelType w:val="hybridMultilevel"/>
    <w:tmpl w:val="16308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CC5F47"/>
    <w:multiLevelType w:val="hybridMultilevel"/>
    <w:tmpl w:val="D074981C"/>
    <w:lvl w:ilvl="0" w:tplc="040B0001">
      <w:start w:val="1"/>
      <w:numFmt w:val="bullet"/>
      <w:lvlText w:val=""/>
      <w:lvlJc w:val="left"/>
      <w:pPr>
        <w:ind w:left="1212" w:hanging="360"/>
      </w:pPr>
      <w:rPr>
        <w:rFonts w:ascii="Symbol" w:hAnsi="Symbol" w:hint="default"/>
      </w:rPr>
    </w:lvl>
    <w:lvl w:ilvl="1" w:tplc="040B0003" w:tentative="1">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17" w15:restartNumberingAfterBreak="0">
    <w:nsid w:val="688D3E7A"/>
    <w:multiLevelType w:val="hybridMultilevel"/>
    <w:tmpl w:val="2D40560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19" w15:restartNumberingAfterBreak="0">
    <w:nsid w:val="76EC1693"/>
    <w:multiLevelType w:val="hybridMultilevel"/>
    <w:tmpl w:val="8B246B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7345AD0"/>
    <w:multiLevelType w:val="hybridMultilevel"/>
    <w:tmpl w:val="2CD08614"/>
    <w:lvl w:ilvl="0" w:tplc="0C9891D4">
      <w:start w:val="1"/>
      <w:numFmt w:val="bullet"/>
      <w:lvlText w:val="•"/>
      <w:lvlJc w:val="left"/>
      <w:pPr>
        <w:tabs>
          <w:tab w:val="num" w:pos="720"/>
        </w:tabs>
        <w:ind w:left="720" w:hanging="360"/>
      </w:pPr>
      <w:rPr>
        <w:rFonts w:ascii="Arial" w:hAnsi="Arial" w:hint="default"/>
      </w:rPr>
    </w:lvl>
    <w:lvl w:ilvl="1" w:tplc="F5EE36F8">
      <w:start w:val="39"/>
      <w:numFmt w:val="bullet"/>
      <w:lvlText w:val="-"/>
      <w:lvlJc w:val="left"/>
      <w:pPr>
        <w:tabs>
          <w:tab w:val="num" w:pos="1440"/>
        </w:tabs>
        <w:ind w:left="1440" w:hanging="360"/>
      </w:pPr>
      <w:rPr>
        <w:rFonts w:ascii="Lucida Grande" w:hAnsi="Lucida Grande" w:hint="default"/>
      </w:rPr>
    </w:lvl>
    <w:lvl w:ilvl="2" w:tplc="138AFF34">
      <w:start w:val="39"/>
      <w:numFmt w:val="bullet"/>
      <w:lvlText w:val="•"/>
      <w:lvlJc w:val="left"/>
      <w:pPr>
        <w:tabs>
          <w:tab w:val="num" w:pos="2160"/>
        </w:tabs>
        <w:ind w:left="2160" w:hanging="360"/>
      </w:pPr>
      <w:rPr>
        <w:rFonts w:ascii="Arial" w:hAnsi="Arial" w:hint="default"/>
      </w:rPr>
    </w:lvl>
    <w:lvl w:ilvl="3" w:tplc="F296F2BA">
      <w:start w:val="39"/>
      <w:numFmt w:val="bullet"/>
      <w:lvlText w:val="-"/>
      <w:lvlJc w:val="left"/>
      <w:pPr>
        <w:tabs>
          <w:tab w:val="num" w:pos="2880"/>
        </w:tabs>
        <w:ind w:left="2880" w:hanging="360"/>
      </w:pPr>
      <w:rPr>
        <w:rFonts w:ascii="Lucida Grande" w:hAnsi="Lucida Grande" w:hint="default"/>
      </w:rPr>
    </w:lvl>
    <w:lvl w:ilvl="4" w:tplc="8EF244B6" w:tentative="1">
      <w:start w:val="1"/>
      <w:numFmt w:val="bullet"/>
      <w:lvlText w:val="•"/>
      <w:lvlJc w:val="left"/>
      <w:pPr>
        <w:tabs>
          <w:tab w:val="num" w:pos="3600"/>
        </w:tabs>
        <w:ind w:left="3600" w:hanging="360"/>
      </w:pPr>
      <w:rPr>
        <w:rFonts w:ascii="Arial" w:hAnsi="Arial" w:hint="default"/>
      </w:rPr>
    </w:lvl>
    <w:lvl w:ilvl="5" w:tplc="886883B6" w:tentative="1">
      <w:start w:val="1"/>
      <w:numFmt w:val="bullet"/>
      <w:lvlText w:val="•"/>
      <w:lvlJc w:val="left"/>
      <w:pPr>
        <w:tabs>
          <w:tab w:val="num" w:pos="4320"/>
        </w:tabs>
        <w:ind w:left="4320" w:hanging="360"/>
      </w:pPr>
      <w:rPr>
        <w:rFonts w:ascii="Arial" w:hAnsi="Arial" w:hint="default"/>
      </w:rPr>
    </w:lvl>
    <w:lvl w:ilvl="6" w:tplc="459C085E" w:tentative="1">
      <w:start w:val="1"/>
      <w:numFmt w:val="bullet"/>
      <w:lvlText w:val="•"/>
      <w:lvlJc w:val="left"/>
      <w:pPr>
        <w:tabs>
          <w:tab w:val="num" w:pos="5040"/>
        </w:tabs>
        <w:ind w:left="5040" w:hanging="360"/>
      </w:pPr>
      <w:rPr>
        <w:rFonts w:ascii="Arial" w:hAnsi="Arial" w:hint="default"/>
      </w:rPr>
    </w:lvl>
    <w:lvl w:ilvl="7" w:tplc="5290B8D6" w:tentative="1">
      <w:start w:val="1"/>
      <w:numFmt w:val="bullet"/>
      <w:lvlText w:val="•"/>
      <w:lvlJc w:val="left"/>
      <w:pPr>
        <w:tabs>
          <w:tab w:val="num" w:pos="5760"/>
        </w:tabs>
        <w:ind w:left="5760" w:hanging="360"/>
      </w:pPr>
      <w:rPr>
        <w:rFonts w:ascii="Arial" w:hAnsi="Arial" w:hint="default"/>
      </w:rPr>
    </w:lvl>
    <w:lvl w:ilvl="8" w:tplc="84148A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83E3D71"/>
    <w:multiLevelType w:val="hybridMultilevel"/>
    <w:tmpl w:val="280A8FB6"/>
    <w:lvl w:ilvl="0" w:tplc="040B0001">
      <w:start w:val="1"/>
      <w:numFmt w:val="bullet"/>
      <w:lvlText w:val=""/>
      <w:lvlJc w:val="left"/>
      <w:pPr>
        <w:ind w:left="720" w:hanging="360"/>
      </w:pPr>
      <w:rPr>
        <w:rFonts w:ascii="Symbol" w:hAnsi="Symbol" w:hint="default"/>
      </w:rPr>
    </w:lvl>
    <w:lvl w:ilvl="1" w:tplc="D8D4DC14">
      <w:numFmt w:val="bullet"/>
      <w:lvlText w:val="–"/>
      <w:lvlJc w:val="left"/>
      <w:pPr>
        <w:ind w:left="1440" w:hanging="360"/>
      </w:pPr>
      <w:rPr>
        <w:rFonts w:ascii="Times New Roman" w:eastAsia="SimSun" w:hAnsi="Times New Roman"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9"/>
  </w:num>
  <w:num w:numId="4">
    <w:abstractNumId w:val="20"/>
  </w:num>
  <w:num w:numId="5">
    <w:abstractNumId w:val="5"/>
  </w:num>
  <w:num w:numId="6">
    <w:abstractNumId w:val="7"/>
  </w:num>
  <w:num w:numId="7">
    <w:abstractNumId w:val="1"/>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10"/>
  </w:num>
  <w:num w:numId="12">
    <w:abstractNumId w:val="12"/>
  </w:num>
  <w:num w:numId="13">
    <w:abstractNumId w:val="8"/>
  </w:num>
  <w:num w:numId="14">
    <w:abstractNumId w:val="15"/>
  </w:num>
  <w:num w:numId="15">
    <w:abstractNumId w:val="6"/>
  </w:num>
  <w:num w:numId="16">
    <w:abstractNumId w:val="21"/>
  </w:num>
  <w:num w:numId="17">
    <w:abstractNumId w:val="16"/>
  </w:num>
  <w:num w:numId="18">
    <w:abstractNumId w:val="2"/>
  </w:num>
  <w:num w:numId="19">
    <w:abstractNumId w:val="19"/>
  </w:num>
  <w:num w:numId="20">
    <w:abstractNumId w:val="4"/>
  </w:num>
  <w:num w:numId="21">
    <w:abstractNumId w:val="14"/>
  </w:num>
  <w:num w:numId="2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1A3B"/>
    <w:rsid w:val="00001E2F"/>
    <w:rsid w:val="000022FA"/>
    <w:rsid w:val="00002AD8"/>
    <w:rsid w:val="00003040"/>
    <w:rsid w:val="00004706"/>
    <w:rsid w:val="00004F8F"/>
    <w:rsid w:val="00005517"/>
    <w:rsid w:val="0000596C"/>
    <w:rsid w:val="00005E4B"/>
    <w:rsid w:val="00005F96"/>
    <w:rsid w:val="00006863"/>
    <w:rsid w:val="00006B22"/>
    <w:rsid w:val="00006ED7"/>
    <w:rsid w:val="000074C4"/>
    <w:rsid w:val="000074F9"/>
    <w:rsid w:val="0000791A"/>
    <w:rsid w:val="000106D7"/>
    <w:rsid w:val="00010772"/>
    <w:rsid w:val="000112B3"/>
    <w:rsid w:val="00012252"/>
    <w:rsid w:val="00012CB6"/>
    <w:rsid w:val="00012F7D"/>
    <w:rsid w:val="00012F9C"/>
    <w:rsid w:val="00013E39"/>
    <w:rsid w:val="000144A0"/>
    <w:rsid w:val="00014DF2"/>
    <w:rsid w:val="00015263"/>
    <w:rsid w:val="0001564F"/>
    <w:rsid w:val="00016555"/>
    <w:rsid w:val="00016847"/>
    <w:rsid w:val="00016DEC"/>
    <w:rsid w:val="00017688"/>
    <w:rsid w:val="00020195"/>
    <w:rsid w:val="00020BD7"/>
    <w:rsid w:val="00020CDA"/>
    <w:rsid w:val="00020FCD"/>
    <w:rsid w:val="00022902"/>
    <w:rsid w:val="000229A6"/>
    <w:rsid w:val="00024CD1"/>
    <w:rsid w:val="00026250"/>
    <w:rsid w:val="00026FBC"/>
    <w:rsid w:val="0002702F"/>
    <w:rsid w:val="000274FA"/>
    <w:rsid w:val="00027527"/>
    <w:rsid w:val="000279A2"/>
    <w:rsid w:val="00027C6B"/>
    <w:rsid w:val="00027F46"/>
    <w:rsid w:val="0003000A"/>
    <w:rsid w:val="00030656"/>
    <w:rsid w:val="00030A8F"/>
    <w:rsid w:val="0003192D"/>
    <w:rsid w:val="00032116"/>
    <w:rsid w:val="00032A9E"/>
    <w:rsid w:val="00033847"/>
    <w:rsid w:val="00033945"/>
    <w:rsid w:val="00033C84"/>
    <w:rsid w:val="00034B4B"/>
    <w:rsid w:val="00034CB1"/>
    <w:rsid w:val="00035437"/>
    <w:rsid w:val="00035551"/>
    <w:rsid w:val="00036454"/>
    <w:rsid w:val="00037498"/>
    <w:rsid w:val="000375E4"/>
    <w:rsid w:val="000400D3"/>
    <w:rsid w:val="0004120B"/>
    <w:rsid w:val="0004196F"/>
    <w:rsid w:val="00041D4C"/>
    <w:rsid w:val="00042AF5"/>
    <w:rsid w:val="00042E09"/>
    <w:rsid w:val="0004347C"/>
    <w:rsid w:val="00043850"/>
    <w:rsid w:val="000438DD"/>
    <w:rsid w:val="00043D01"/>
    <w:rsid w:val="00043EF3"/>
    <w:rsid w:val="000443CD"/>
    <w:rsid w:val="00044A26"/>
    <w:rsid w:val="00044E5A"/>
    <w:rsid w:val="00045643"/>
    <w:rsid w:val="00047751"/>
    <w:rsid w:val="00050EF5"/>
    <w:rsid w:val="00052481"/>
    <w:rsid w:val="000528B8"/>
    <w:rsid w:val="00053D17"/>
    <w:rsid w:val="00054312"/>
    <w:rsid w:val="00054FD3"/>
    <w:rsid w:val="00055767"/>
    <w:rsid w:val="0005588B"/>
    <w:rsid w:val="00055A8C"/>
    <w:rsid w:val="000563C2"/>
    <w:rsid w:val="00056800"/>
    <w:rsid w:val="00056ABB"/>
    <w:rsid w:val="000600D6"/>
    <w:rsid w:val="00060241"/>
    <w:rsid w:val="00060AB3"/>
    <w:rsid w:val="00060C2F"/>
    <w:rsid w:val="0006102A"/>
    <w:rsid w:val="00061217"/>
    <w:rsid w:val="00061255"/>
    <w:rsid w:val="0006186A"/>
    <w:rsid w:val="000619EA"/>
    <w:rsid w:val="00061BD2"/>
    <w:rsid w:val="00061D61"/>
    <w:rsid w:val="00062AC1"/>
    <w:rsid w:val="00062D3E"/>
    <w:rsid w:val="00062FAD"/>
    <w:rsid w:val="00062FB3"/>
    <w:rsid w:val="000631FE"/>
    <w:rsid w:val="0006353F"/>
    <w:rsid w:val="0006379C"/>
    <w:rsid w:val="000643C9"/>
    <w:rsid w:val="00064768"/>
    <w:rsid w:val="00064FFA"/>
    <w:rsid w:val="00065278"/>
    <w:rsid w:val="000656F5"/>
    <w:rsid w:val="00066440"/>
    <w:rsid w:val="00066C0E"/>
    <w:rsid w:val="000677B9"/>
    <w:rsid w:val="000678D7"/>
    <w:rsid w:val="0007336D"/>
    <w:rsid w:val="00073B8D"/>
    <w:rsid w:val="0007535F"/>
    <w:rsid w:val="00075539"/>
    <w:rsid w:val="00075D70"/>
    <w:rsid w:val="00075DC8"/>
    <w:rsid w:val="000764AD"/>
    <w:rsid w:val="000764B9"/>
    <w:rsid w:val="000768E9"/>
    <w:rsid w:val="00076D7C"/>
    <w:rsid w:val="00076D8D"/>
    <w:rsid w:val="00076DB9"/>
    <w:rsid w:val="00077321"/>
    <w:rsid w:val="000806DC"/>
    <w:rsid w:val="0008075F"/>
    <w:rsid w:val="00080BB7"/>
    <w:rsid w:val="000810A2"/>
    <w:rsid w:val="000816AF"/>
    <w:rsid w:val="00081C33"/>
    <w:rsid w:val="00081D6F"/>
    <w:rsid w:val="00083956"/>
    <w:rsid w:val="00083C00"/>
    <w:rsid w:val="00083CE6"/>
    <w:rsid w:val="00083FF3"/>
    <w:rsid w:val="00084B72"/>
    <w:rsid w:val="0008697F"/>
    <w:rsid w:val="00086CCA"/>
    <w:rsid w:val="00086CE4"/>
    <w:rsid w:val="000874F4"/>
    <w:rsid w:val="00087B24"/>
    <w:rsid w:val="00087D5C"/>
    <w:rsid w:val="00090086"/>
    <w:rsid w:val="00090265"/>
    <w:rsid w:val="0009080D"/>
    <w:rsid w:val="00090865"/>
    <w:rsid w:val="00091451"/>
    <w:rsid w:val="0009200F"/>
    <w:rsid w:val="00092320"/>
    <w:rsid w:val="0009295A"/>
    <w:rsid w:val="00093165"/>
    <w:rsid w:val="00094176"/>
    <w:rsid w:val="000945BE"/>
    <w:rsid w:val="00094843"/>
    <w:rsid w:val="00094981"/>
    <w:rsid w:val="0009552B"/>
    <w:rsid w:val="00095676"/>
    <w:rsid w:val="00095AE5"/>
    <w:rsid w:val="00097CD9"/>
    <w:rsid w:val="00097FD3"/>
    <w:rsid w:val="000A0AC3"/>
    <w:rsid w:val="000A29C2"/>
    <w:rsid w:val="000A2D4E"/>
    <w:rsid w:val="000A2FD9"/>
    <w:rsid w:val="000A41BB"/>
    <w:rsid w:val="000A4358"/>
    <w:rsid w:val="000A479E"/>
    <w:rsid w:val="000A4B85"/>
    <w:rsid w:val="000A4DED"/>
    <w:rsid w:val="000A5EB1"/>
    <w:rsid w:val="000A6C43"/>
    <w:rsid w:val="000A72DB"/>
    <w:rsid w:val="000B0C21"/>
    <w:rsid w:val="000B196C"/>
    <w:rsid w:val="000B2974"/>
    <w:rsid w:val="000B3325"/>
    <w:rsid w:val="000B35EB"/>
    <w:rsid w:val="000B3FBB"/>
    <w:rsid w:val="000B4A7C"/>
    <w:rsid w:val="000B5099"/>
    <w:rsid w:val="000B50B8"/>
    <w:rsid w:val="000B52BA"/>
    <w:rsid w:val="000B6472"/>
    <w:rsid w:val="000B64AB"/>
    <w:rsid w:val="000B6D23"/>
    <w:rsid w:val="000B71A1"/>
    <w:rsid w:val="000B75EC"/>
    <w:rsid w:val="000B7AF9"/>
    <w:rsid w:val="000B7C12"/>
    <w:rsid w:val="000B7D6E"/>
    <w:rsid w:val="000C0672"/>
    <w:rsid w:val="000C1710"/>
    <w:rsid w:val="000C17AE"/>
    <w:rsid w:val="000C1908"/>
    <w:rsid w:val="000C2E8F"/>
    <w:rsid w:val="000C3B65"/>
    <w:rsid w:val="000C3D6B"/>
    <w:rsid w:val="000C54B3"/>
    <w:rsid w:val="000C5DC2"/>
    <w:rsid w:val="000C6092"/>
    <w:rsid w:val="000C7297"/>
    <w:rsid w:val="000C7D89"/>
    <w:rsid w:val="000D00DE"/>
    <w:rsid w:val="000D03AB"/>
    <w:rsid w:val="000D0B2F"/>
    <w:rsid w:val="000D1820"/>
    <w:rsid w:val="000D1860"/>
    <w:rsid w:val="000D19E3"/>
    <w:rsid w:val="000D2063"/>
    <w:rsid w:val="000D278C"/>
    <w:rsid w:val="000D2830"/>
    <w:rsid w:val="000D2AAB"/>
    <w:rsid w:val="000D2F5C"/>
    <w:rsid w:val="000D3A35"/>
    <w:rsid w:val="000D46AF"/>
    <w:rsid w:val="000D4A41"/>
    <w:rsid w:val="000D4DEA"/>
    <w:rsid w:val="000D58F8"/>
    <w:rsid w:val="000D66CB"/>
    <w:rsid w:val="000E035F"/>
    <w:rsid w:val="000E11AE"/>
    <w:rsid w:val="000E1865"/>
    <w:rsid w:val="000E2CDA"/>
    <w:rsid w:val="000E3C11"/>
    <w:rsid w:val="000E3F92"/>
    <w:rsid w:val="000E425B"/>
    <w:rsid w:val="000E4539"/>
    <w:rsid w:val="000E4D88"/>
    <w:rsid w:val="000E50D2"/>
    <w:rsid w:val="000E5222"/>
    <w:rsid w:val="000E5C6E"/>
    <w:rsid w:val="000E5FD5"/>
    <w:rsid w:val="000E6187"/>
    <w:rsid w:val="000E6285"/>
    <w:rsid w:val="000E6F40"/>
    <w:rsid w:val="000E704D"/>
    <w:rsid w:val="000E7055"/>
    <w:rsid w:val="000E750A"/>
    <w:rsid w:val="000E7611"/>
    <w:rsid w:val="000F0A26"/>
    <w:rsid w:val="000F0CEB"/>
    <w:rsid w:val="000F125A"/>
    <w:rsid w:val="000F13CA"/>
    <w:rsid w:val="000F1678"/>
    <w:rsid w:val="000F213A"/>
    <w:rsid w:val="000F235C"/>
    <w:rsid w:val="000F2627"/>
    <w:rsid w:val="000F2D2B"/>
    <w:rsid w:val="000F3616"/>
    <w:rsid w:val="000F3BD1"/>
    <w:rsid w:val="000F4F19"/>
    <w:rsid w:val="000F522F"/>
    <w:rsid w:val="000F5953"/>
    <w:rsid w:val="000F598D"/>
    <w:rsid w:val="000F5EEA"/>
    <w:rsid w:val="000F5FB1"/>
    <w:rsid w:val="000F6AC4"/>
    <w:rsid w:val="000F6DFF"/>
    <w:rsid w:val="000F78E5"/>
    <w:rsid w:val="000F7AAB"/>
    <w:rsid w:val="000F7C02"/>
    <w:rsid w:val="000F7E39"/>
    <w:rsid w:val="001003E6"/>
    <w:rsid w:val="00100778"/>
    <w:rsid w:val="00100DCF"/>
    <w:rsid w:val="001015AF"/>
    <w:rsid w:val="0010219A"/>
    <w:rsid w:val="00102887"/>
    <w:rsid w:val="0010368B"/>
    <w:rsid w:val="00103809"/>
    <w:rsid w:val="001046C6"/>
    <w:rsid w:val="001047A4"/>
    <w:rsid w:val="00105197"/>
    <w:rsid w:val="001056FC"/>
    <w:rsid w:val="00105C4E"/>
    <w:rsid w:val="00105E0C"/>
    <w:rsid w:val="001062E7"/>
    <w:rsid w:val="00107006"/>
    <w:rsid w:val="001079C0"/>
    <w:rsid w:val="00111328"/>
    <w:rsid w:val="001123E4"/>
    <w:rsid w:val="00112578"/>
    <w:rsid w:val="00112587"/>
    <w:rsid w:val="00112856"/>
    <w:rsid w:val="00112E7C"/>
    <w:rsid w:val="001144A3"/>
    <w:rsid w:val="001147F9"/>
    <w:rsid w:val="001152B5"/>
    <w:rsid w:val="00115582"/>
    <w:rsid w:val="001158A3"/>
    <w:rsid w:val="0011594C"/>
    <w:rsid w:val="00116EF7"/>
    <w:rsid w:val="00117391"/>
    <w:rsid w:val="001174F7"/>
    <w:rsid w:val="0011757C"/>
    <w:rsid w:val="00117990"/>
    <w:rsid w:val="00117CAB"/>
    <w:rsid w:val="00121725"/>
    <w:rsid w:val="00122B8B"/>
    <w:rsid w:val="00123143"/>
    <w:rsid w:val="00123181"/>
    <w:rsid w:val="00124120"/>
    <w:rsid w:val="00124643"/>
    <w:rsid w:val="00124842"/>
    <w:rsid w:val="00126BF1"/>
    <w:rsid w:val="00126D55"/>
    <w:rsid w:val="00127AEB"/>
    <w:rsid w:val="00130650"/>
    <w:rsid w:val="00130716"/>
    <w:rsid w:val="00130CD1"/>
    <w:rsid w:val="00132923"/>
    <w:rsid w:val="001329C1"/>
    <w:rsid w:val="0013558F"/>
    <w:rsid w:val="00135894"/>
    <w:rsid w:val="001360A5"/>
    <w:rsid w:val="001360E5"/>
    <w:rsid w:val="00137ACC"/>
    <w:rsid w:val="00137EBC"/>
    <w:rsid w:val="00140132"/>
    <w:rsid w:val="0014089D"/>
    <w:rsid w:val="00140938"/>
    <w:rsid w:val="00141316"/>
    <w:rsid w:val="001423FA"/>
    <w:rsid w:val="001424C5"/>
    <w:rsid w:val="00143119"/>
    <w:rsid w:val="001449FA"/>
    <w:rsid w:val="00145076"/>
    <w:rsid w:val="001454ED"/>
    <w:rsid w:val="0014639A"/>
    <w:rsid w:val="001466B4"/>
    <w:rsid w:val="00146B76"/>
    <w:rsid w:val="00146BD3"/>
    <w:rsid w:val="00147777"/>
    <w:rsid w:val="001479F2"/>
    <w:rsid w:val="0015172F"/>
    <w:rsid w:val="001518C0"/>
    <w:rsid w:val="00151BC6"/>
    <w:rsid w:val="00152493"/>
    <w:rsid w:val="0015275A"/>
    <w:rsid w:val="00152975"/>
    <w:rsid w:val="001530A5"/>
    <w:rsid w:val="0015331D"/>
    <w:rsid w:val="00153AB6"/>
    <w:rsid w:val="00153FF3"/>
    <w:rsid w:val="00154130"/>
    <w:rsid w:val="0015442B"/>
    <w:rsid w:val="0015456C"/>
    <w:rsid w:val="0015472C"/>
    <w:rsid w:val="00155098"/>
    <w:rsid w:val="00156181"/>
    <w:rsid w:val="001568F1"/>
    <w:rsid w:val="00156D5D"/>
    <w:rsid w:val="00156FB8"/>
    <w:rsid w:val="00160B13"/>
    <w:rsid w:val="00161186"/>
    <w:rsid w:val="00161F91"/>
    <w:rsid w:val="001622A6"/>
    <w:rsid w:val="001625DF"/>
    <w:rsid w:val="00163B14"/>
    <w:rsid w:val="001642DC"/>
    <w:rsid w:val="00164371"/>
    <w:rsid w:val="00165E99"/>
    <w:rsid w:val="00166F58"/>
    <w:rsid w:val="0017014A"/>
    <w:rsid w:val="0017031C"/>
    <w:rsid w:val="0017059D"/>
    <w:rsid w:val="001705FE"/>
    <w:rsid w:val="00170F6F"/>
    <w:rsid w:val="001712BE"/>
    <w:rsid w:val="001717FC"/>
    <w:rsid w:val="00171F0C"/>
    <w:rsid w:val="001732DA"/>
    <w:rsid w:val="0017420E"/>
    <w:rsid w:val="00174CC4"/>
    <w:rsid w:val="001751F0"/>
    <w:rsid w:val="00175A58"/>
    <w:rsid w:val="00177228"/>
    <w:rsid w:val="00177FE6"/>
    <w:rsid w:val="001806F0"/>
    <w:rsid w:val="00180D8F"/>
    <w:rsid w:val="001814CC"/>
    <w:rsid w:val="00181C3F"/>
    <w:rsid w:val="001829AC"/>
    <w:rsid w:val="00182B3B"/>
    <w:rsid w:val="00183557"/>
    <w:rsid w:val="00183CFD"/>
    <w:rsid w:val="00183DCC"/>
    <w:rsid w:val="00184083"/>
    <w:rsid w:val="00184A29"/>
    <w:rsid w:val="00184C3A"/>
    <w:rsid w:val="00184D97"/>
    <w:rsid w:val="00185289"/>
    <w:rsid w:val="00186073"/>
    <w:rsid w:val="0018630A"/>
    <w:rsid w:val="0018684D"/>
    <w:rsid w:val="00187AF5"/>
    <w:rsid w:val="00190208"/>
    <w:rsid w:val="001903D1"/>
    <w:rsid w:val="00191087"/>
    <w:rsid w:val="00191F5B"/>
    <w:rsid w:val="00192500"/>
    <w:rsid w:val="00192516"/>
    <w:rsid w:val="00192555"/>
    <w:rsid w:val="00193E12"/>
    <w:rsid w:val="00194700"/>
    <w:rsid w:val="0019474E"/>
    <w:rsid w:val="00194760"/>
    <w:rsid w:val="00194940"/>
    <w:rsid w:val="001952E1"/>
    <w:rsid w:val="00195400"/>
    <w:rsid w:val="0019597D"/>
    <w:rsid w:val="00195BA4"/>
    <w:rsid w:val="00196C5B"/>
    <w:rsid w:val="00197241"/>
    <w:rsid w:val="00197931"/>
    <w:rsid w:val="001A07A1"/>
    <w:rsid w:val="001A0C35"/>
    <w:rsid w:val="001A0EF5"/>
    <w:rsid w:val="001A1062"/>
    <w:rsid w:val="001A1E06"/>
    <w:rsid w:val="001A23A3"/>
    <w:rsid w:val="001A312D"/>
    <w:rsid w:val="001A3145"/>
    <w:rsid w:val="001A3AA5"/>
    <w:rsid w:val="001A3D37"/>
    <w:rsid w:val="001A3D65"/>
    <w:rsid w:val="001A4585"/>
    <w:rsid w:val="001A4CF5"/>
    <w:rsid w:val="001A54D1"/>
    <w:rsid w:val="001A54D4"/>
    <w:rsid w:val="001A58C8"/>
    <w:rsid w:val="001A59F4"/>
    <w:rsid w:val="001A74BB"/>
    <w:rsid w:val="001A75E3"/>
    <w:rsid w:val="001A7D12"/>
    <w:rsid w:val="001B0B30"/>
    <w:rsid w:val="001B0BE2"/>
    <w:rsid w:val="001B0C59"/>
    <w:rsid w:val="001B209D"/>
    <w:rsid w:val="001B2303"/>
    <w:rsid w:val="001B2A65"/>
    <w:rsid w:val="001B2E26"/>
    <w:rsid w:val="001B32B3"/>
    <w:rsid w:val="001B3691"/>
    <w:rsid w:val="001B39C6"/>
    <w:rsid w:val="001B4315"/>
    <w:rsid w:val="001B4398"/>
    <w:rsid w:val="001B448B"/>
    <w:rsid w:val="001B45CF"/>
    <w:rsid w:val="001B4F5F"/>
    <w:rsid w:val="001B501E"/>
    <w:rsid w:val="001B540C"/>
    <w:rsid w:val="001B5A3E"/>
    <w:rsid w:val="001B6AF1"/>
    <w:rsid w:val="001B6D18"/>
    <w:rsid w:val="001B73A0"/>
    <w:rsid w:val="001B74A5"/>
    <w:rsid w:val="001B7A0B"/>
    <w:rsid w:val="001C02AB"/>
    <w:rsid w:val="001C0479"/>
    <w:rsid w:val="001C0837"/>
    <w:rsid w:val="001C117F"/>
    <w:rsid w:val="001C1C28"/>
    <w:rsid w:val="001C2016"/>
    <w:rsid w:val="001C203E"/>
    <w:rsid w:val="001C236C"/>
    <w:rsid w:val="001C2C2B"/>
    <w:rsid w:val="001C34D5"/>
    <w:rsid w:val="001C363A"/>
    <w:rsid w:val="001C37C5"/>
    <w:rsid w:val="001C48C6"/>
    <w:rsid w:val="001C4BF3"/>
    <w:rsid w:val="001C54BD"/>
    <w:rsid w:val="001C58B8"/>
    <w:rsid w:val="001C5AC0"/>
    <w:rsid w:val="001C5C42"/>
    <w:rsid w:val="001C6157"/>
    <w:rsid w:val="001C63B5"/>
    <w:rsid w:val="001C6596"/>
    <w:rsid w:val="001C707F"/>
    <w:rsid w:val="001C748E"/>
    <w:rsid w:val="001C773C"/>
    <w:rsid w:val="001D07B0"/>
    <w:rsid w:val="001D1002"/>
    <w:rsid w:val="001D102D"/>
    <w:rsid w:val="001D18CD"/>
    <w:rsid w:val="001D385D"/>
    <w:rsid w:val="001D38B6"/>
    <w:rsid w:val="001D3BDA"/>
    <w:rsid w:val="001D406E"/>
    <w:rsid w:val="001D4CB4"/>
    <w:rsid w:val="001D4F83"/>
    <w:rsid w:val="001D51DE"/>
    <w:rsid w:val="001D530F"/>
    <w:rsid w:val="001D746C"/>
    <w:rsid w:val="001E01BB"/>
    <w:rsid w:val="001E0242"/>
    <w:rsid w:val="001E0699"/>
    <w:rsid w:val="001E111C"/>
    <w:rsid w:val="001E11B6"/>
    <w:rsid w:val="001E13D5"/>
    <w:rsid w:val="001E24A1"/>
    <w:rsid w:val="001E2527"/>
    <w:rsid w:val="001E2CB5"/>
    <w:rsid w:val="001E2D49"/>
    <w:rsid w:val="001E3437"/>
    <w:rsid w:val="001E455E"/>
    <w:rsid w:val="001E4B08"/>
    <w:rsid w:val="001E4DB1"/>
    <w:rsid w:val="001E4E90"/>
    <w:rsid w:val="001E5894"/>
    <w:rsid w:val="001E5B3E"/>
    <w:rsid w:val="001E5D83"/>
    <w:rsid w:val="001E7354"/>
    <w:rsid w:val="001E73BA"/>
    <w:rsid w:val="001E7576"/>
    <w:rsid w:val="001E771E"/>
    <w:rsid w:val="001E7ED9"/>
    <w:rsid w:val="001F2007"/>
    <w:rsid w:val="001F20A6"/>
    <w:rsid w:val="001F2495"/>
    <w:rsid w:val="001F2625"/>
    <w:rsid w:val="001F2C50"/>
    <w:rsid w:val="001F3862"/>
    <w:rsid w:val="001F470B"/>
    <w:rsid w:val="001F532D"/>
    <w:rsid w:val="001F76D5"/>
    <w:rsid w:val="002002E8"/>
    <w:rsid w:val="002004AE"/>
    <w:rsid w:val="00200FA8"/>
    <w:rsid w:val="00201008"/>
    <w:rsid w:val="00201828"/>
    <w:rsid w:val="00201CF9"/>
    <w:rsid w:val="00202A22"/>
    <w:rsid w:val="0020343F"/>
    <w:rsid w:val="002034CA"/>
    <w:rsid w:val="002038B4"/>
    <w:rsid w:val="00203A71"/>
    <w:rsid w:val="00204E3B"/>
    <w:rsid w:val="002051AA"/>
    <w:rsid w:val="002055F6"/>
    <w:rsid w:val="00205634"/>
    <w:rsid w:val="00205B02"/>
    <w:rsid w:val="00205B99"/>
    <w:rsid w:val="00205DD0"/>
    <w:rsid w:val="00205F00"/>
    <w:rsid w:val="002062D7"/>
    <w:rsid w:val="0020668A"/>
    <w:rsid w:val="00207C2B"/>
    <w:rsid w:val="0021043C"/>
    <w:rsid w:val="002108E7"/>
    <w:rsid w:val="00210B40"/>
    <w:rsid w:val="00211EAC"/>
    <w:rsid w:val="00212DD7"/>
    <w:rsid w:val="002155EC"/>
    <w:rsid w:val="00215921"/>
    <w:rsid w:val="002168E1"/>
    <w:rsid w:val="002169C2"/>
    <w:rsid w:val="00216BAE"/>
    <w:rsid w:val="002178F5"/>
    <w:rsid w:val="002200CB"/>
    <w:rsid w:val="0022042F"/>
    <w:rsid w:val="00220474"/>
    <w:rsid w:val="002217C0"/>
    <w:rsid w:val="00222989"/>
    <w:rsid w:val="0022298E"/>
    <w:rsid w:val="00222C72"/>
    <w:rsid w:val="00222FE5"/>
    <w:rsid w:val="00223FC1"/>
    <w:rsid w:val="00225CF0"/>
    <w:rsid w:val="0022614C"/>
    <w:rsid w:val="00226189"/>
    <w:rsid w:val="00226792"/>
    <w:rsid w:val="00226A74"/>
    <w:rsid w:val="00227715"/>
    <w:rsid w:val="002279A6"/>
    <w:rsid w:val="0023214F"/>
    <w:rsid w:val="00232209"/>
    <w:rsid w:val="00232723"/>
    <w:rsid w:val="00232BF1"/>
    <w:rsid w:val="00232F29"/>
    <w:rsid w:val="00233684"/>
    <w:rsid w:val="00233862"/>
    <w:rsid w:val="00233B46"/>
    <w:rsid w:val="00233BB4"/>
    <w:rsid w:val="00234948"/>
    <w:rsid w:val="00234A83"/>
    <w:rsid w:val="00235169"/>
    <w:rsid w:val="00235864"/>
    <w:rsid w:val="00235BCA"/>
    <w:rsid w:val="002360A9"/>
    <w:rsid w:val="00236F3A"/>
    <w:rsid w:val="00236F9A"/>
    <w:rsid w:val="002414D6"/>
    <w:rsid w:val="002415E1"/>
    <w:rsid w:val="00241F2E"/>
    <w:rsid w:val="002422DF"/>
    <w:rsid w:val="00242389"/>
    <w:rsid w:val="0024319B"/>
    <w:rsid w:val="002431DA"/>
    <w:rsid w:val="002449EF"/>
    <w:rsid w:val="0024579D"/>
    <w:rsid w:val="00245998"/>
    <w:rsid w:val="002459EE"/>
    <w:rsid w:val="002469CB"/>
    <w:rsid w:val="00246D9B"/>
    <w:rsid w:val="00247030"/>
    <w:rsid w:val="002478C1"/>
    <w:rsid w:val="00247D68"/>
    <w:rsid w:val="00247FB5"/>
    <w:rsid w:val="00251A45"/>
    <w:rsid w:val="00252E36"/>
    <w:rsid w:val="00253118"/>
    <w:rsid w:val="00253332"/>
    <w:rsid w:val="002537B0"/>
    <w:rsid w:val="00253B05"/>
    <w:rsid w:val="00253B4D"/>
    <w:rsid w:val="0025461B"/>
    <w:rsid w:val="00255534"/>
    <w:rsid w:val="00256B4A"/>
    <w:rsid w:val="00256C6B"/>
    <w:rsid w:val="002602C1"/>
    <w:rsid w:val="00261438"/>
    <w:rsid w:val="00261A89"/>
    <w:rsid w:val="00261CC2"/>
    <w:rsid w:val="002622B6"/>
    <w:rsid w:val="002624B6"/>
    <w:rsid w:val="0026258C"/>
    <w:rsid w:val="002626AC"/>
    <w:rsid w:val="0026272E"/>
    <w:rsid w:val="00262B1C"/>
    <w:rsid w:val="00264E86"/>
    <w:rsid w:val="00264F4D"/>
    <w:rsid w:val="0026526E"/>
    <w:rsid w:val="00266F63"/>
    <w:rsid w:val="002672D4"/>
    <w:rsid w:val="00267895"/>
    <w:rsid w:val="00267D8D"/>
    <w:rsid w:val="00267E81"/>
    <w:rsid w:val="002700D2"/>
    <w:rsid w:val="00270CD2"/>
    <w:rsid w:val="00271411"/>
    <w:rsid w:val="0027190C"/>
    <w:rsid w:val="00272491"/>
    <w:rsid w:val="00272B00"/>
    <w:rsid w:val="0027423D"/>
    <w:rsid w:val="002742EE"/>
    <w:rsid w:val="00275773"/>
    <w:rsid w:val="002758E6"/>
    <w:rsid w:val="002770C4"/>
    <w:rsid w:val="00277131"/>
    <w:rsid w:val="002772A4"/>
    <w:rsid w:val="002775F2"/>
    <w:rsid w:val="00280E94"/>
    <w:rsid w:val="00281130"/>
    <w:rsid w:val="0028136A"/>
    <w:rsid w:val="00281CD4"/>
    <w:rsid w:val="00282072"/>
    <w:rsid w:val="00282588"/>
    <w:rsid w:val="00282A39"/>
    <w:rsid w:val="00283431"/>
    <w:rsid w:val="00283802"/>
    <w:rsid w:val="00284092"/>
    <w:rsid w:val="002847CB"/>
    <w:rsid w:val="0028500F"/>
    <w:rsid w:val="002851EF"/>
    <w:rsid w:val="0028525E"/>
    <w:rsid w:val="002853FE"/>
    <w:rsid w:val="00287EE0"/>
    <w:rsid w:val="002902FE"/>
    <w:rsid w:val="00290970"/>
    <w:rsid w:val="0029119D"/>
    <w:rsid w:val="002916C9"/>
    <w:rsid w:val="002927B5"/>
    <w:rsid w:val="00292841"/>
    <w:rsid w:val="00292C89"/>
    <w:rsid w:val="0029342D"/>
    <w:rsid w:val="002945BD"/>
    <w:rsid w:val="00294802"/>
    <w:rsid w:val="002958A7"/>
    <w:rsid w:val="00295C14"/>
    <w:rsid w:val="002965F6"/>
    <w:rsid w:val="00296805"/>
    <w:rsid w:val="002968EF"/>
    <w:rsid w:val="00296F2A"/>
    <w:rsid w:val="00297ED8"/>
    <w:rsid w:val="002A0709"/>
    <w:rsid w:val="002A0B81"/>
    <w:rsid w:val="002A1C97"/>
    <w:rsid w:val="002A1EB8"/>
    <w:rsid w:val="002A2206"/>
    <w:rsid w:val="002A2226"/>
    <w:rsid w:val="002A2AC8"/>
    <w:rsid w:val="002A3267"/>
    <w:rsid w:val="002A34F6"/>
    <w:rsid w:val="002A4404"/>
    <w:rsid w:val="002A5475"/>
    <w:rsid w:val="002A54EE"/>
    <w:rsid w:val="002A58FC"/>
    <w:rsid w:val="002A5BD1"/>
    <w:rsid w:val="002A5D5F"/>
    <w:rsid w:val="002A65A1"/>
    <w:rsid w:val="002A6AC2"/>
    <w:rsid w:val="002A6DDA"/>
    <w:rsid w:val="002A735B"/>
    <w:rsid w:val="002A75A5"/>
    <w:rsid w:val="002B046C"/>
    <w:rsid w:val="002B06FE"/>
    <w:rsid w:val="002B0B52"/>
    <w:rsid w:val="002B0DC1"/>
    <w:rsid w:val="002B13E9"/>
    <w:rsid w:val="002B1D8E"/>
    <w:rsid w:val="002B2920"/>
    <w:rsid w:val="002B304E"/>
    <w:rsid w:val="002B36CA"/>
    <w:rsid w:val="002B379A"/>
    <w:rsid w:val="002B382F"/>
    <w:rsid w:val="002B3928"/>
    <w:rsid w:val="002B3D5B"/>
    <w:rsid w:val="002B4629"/>
    <w:rsid w:val="002B4922"/>
    <w:rsid w:val="002B4D59"/>
    <w:rsid w:val="002B4FEA"/>
    <w:rsid w:val="002B5573"/>
    <w:rsid w:val="002B5585"/>
    <w:rsid w:val="002B66F5"/>
    <w:rsid w:val="002B6B72"/>
    <w:rsid w:val="002B7270"/>
    <w:rsid w:val="002B779A"/>
    <w:rsid w:val="002B79D0"/>
    <w:rsid w:val="002B7A22"/>
    <w:rsid w:val="002C0D04"/>
    <w:rsid w:val="002C24CB"/>
    <w:rsid w:val="002C26B7"/>
    <w:rsid w:val="002C2B60"/>
    <w:rsid w:val="002C3510"/>
    <w:rsid w:val="002C3A9E"/>
    <w:rsid w:val="002C3D7D"/>
    <w:rsid w:val="002C4511"/>
    <w:rsid w:val="002C45B8"/>
    <w:rsid w:val="002C49AB"/>
    <w:rsid w:val="002C4A05"/>
    <w:rsid w:val="002C4A7B"/>
    <w:rsid w:val="002C4E00"/>
    <w:rsid w:val="002C6136"/>
    <w:rsid w:val="002C6E88"/>
    <w:rsid w:val="002C765E"/>
    <w:rsid w:val="002C7E9A"/>
    <w:rsid w:val="002C7EAE"/>
    <w:rsid w:val="002D0373"/>
    <w:rsid w:val="002D09CA"/>
    <w:rsid w:val="002D0DBB"/>
    <w:rsid w:val="002D1ED3"/>
    <w:rsid w:val="002D27DD"/>
    <w:rsid w:val="002D2CEB"/>
    <w:rsid w:val="002D3581"/>
    <w:rsid w:val="002D41AC"/>
    <w:rsid w:val="002D4B03"/>
    <w:rsid w:val="002D5221"/>
    <w:rsid w:val="002D6212"/>
    <w:rsid w:val="002D660F"/>
    <w:rsid w:val="002D7525"/>
    <w:rsid w:val="002D78A9"/>
    <w:rsid w:val="002D7F0C"/>
    <w:rsid w:val="002E18A7"/>
    <w:rsid w:val="002E2118"/>
    <w:rsid w:val="002E289E"/>
    <w:rsid w:val="002E2BD2"/>
    <w:rsid w:val="002E2FFE"/>
    <w:rsid w:val="002E3317"/>
    <w:rsid w:val="002E371D"/>
    <w:rsid w:val="002E3F9D"/>
    <w:rsid w:val="002E4496"/>
    <w:rsid w:val="002E52B9"/>
    <w:rsid w:val="002E54C6"/>
    <w:rsid w:val="002E559D"/>
    <w:rsid w:val="002E5D42"/>
    <w:rsid w:val="002E6BE5"/>
    <w:rsid w:val="002E790B"/>
    <w:rsid w:val="002E7C08"/>
    <w:rsid w:val="002E7C2B"/>
    <w:rsid w:val="002E7F6A"/>
    <w:rsid w:val="002F0617"/>
    <w:rsid w:val="002F0A1D"/>
    <w:rsid w:val="002F175F"/>
    <w:rsid w:val="002F2774"/>
    <w:rsid w:val="002F40CB"/>
    <w:rsid w:val="002F41FD"/>
    <w:rsid w:val="002F4B93"/>
    <w:rsid w:val="002F59C5"/>
    <w:rsid w:val="002F5A62"/>
    <w:rsid w:val="002F610A"/>
    <w:rsid w:val="002F6233"/>
    <w:rsid w:val="002F7758"/>
    <w:rsid w:val="00300CC2"/>
    <w:rsid w:val="0030148C"/>
    <w:rsid w:val="003017A0"/>
    <w:rsid w:val="00301DFC"/>
    <w:rsid w:val="0030241A"/>
    <w:rsid w:val="0030262B"/>
    <w:rsid w:val="00302895"/>
    <w:rsid w:val="00302A2D"/>
    <w:rsid w:val="00302E0B"/>
    <w:rsid w:val="003032FF"/>
    <w:rsid w:val="0030546B"/>
    <w:rsid w:val="003059AF"/>
    <w:rsid w:val="00305EE3"/>
    <w:rsid w:val="00305EF2"/>
    <w:rsid w:val="00306051"/>
    <w:rsid w:val="003063E3"/>
    <w:rsid w:val="00306474"/>
    <w:rsid w:val="003068C1"/>
    <w:rsid w:val="00306B59"/>
    <w:rsid w:val="00306BE2"/>
    <w:rsid w:val="00306CEB"/>
    <w:rsid w:val="003071AB"/>
    <w:rsid w:val="00307835"/>
    <w:rsid w:val="003105BF"/>
    <w:rsid w:val="003105CA"/>
    <w:rsid w:val="00310A00"/>
    <w:rsid w:val="0031117B"/>
    <w:rsid w:val="0031172D"/>
    <w:rsid w:val="003120D9"/>
    <w:rsid w:val="00312505"/>
    <w:rsid w:val="003135BC"/>
    <w:rsid w:val="003137D5"/>
    <w:rsid w:val="00313BF8"/>
    <w:rsid w:val="00313CA4"/>
    <w:rsid w:val="00314A44"/>
    <w:rsid w:val="00314E79"/>
    <w:rsid w:val="003153BF"/>
    <w:rsid w:val="0031561E"/>
    <w:rsid w:val="003159FA"/>
    <w:rsid w:val="00315B76"/>
    <w:rsid w:val="003160D5"/>
    <w:rsid w:val="0031638F"/>
    <w:rsid w:val="003166BB"/>
    <w:rsid w:val="00316F7A"/>
    <w:rsid w:val="003173B6"/>
    <w:rsid w:val="00317948"/>
    <w:rsid w:val="00317D83"/>
    <w:rsid w:val="003203FC"/>
    <w:rsid w:val="00320700"/>
    <w:rsid w:val="00320860"/>
    <w:rsid w:val="00320B1A"/>
    <w:rsid w:val="00321565"/>
    <w:rsid w:val="00321997"/>
    <w:rsid w:val="00321BE9"/>
    <w:rsid w:val="00321E59"/>
    <w:rsid w:val="0032219D"/>
    <w:rsid w:val="00322254"/>
    <w:rsid w:val="00322DF1"/>
    <w:rsid w:val="0032391A"/>
    <w:rsid w:val="0032530F"/>
    <w:rsid w:val="003255D0"/>
    <w:rsid w:val="00325F0B"/>
    <w:rsid w:val="003271D2"/>
    <w:rsid w:val="003278F7"/>
    <w:rsid w:val="00327E44"/>
    <w:rsid w:val="00330578"/>
    <w:rsid w:val="00330A66"/>
    <w:rsid w:val="003310CF"/>
    <w:rsid w:val="00331A5B"/>
    <w:rsid w:val="00332507"/>
    <w:rsid w:val="00332519"/>
    <w:rsid w:val="003328AB"/>
    <w:rsid w:val="00332910"/>
    <w:rsid w:val="00332CB5"/>
    <w:rsid w:val="00332CCB"/>
    <w:rsid w:val="00332E81"/>
    <w:rsid w:val="003338AF"/>
    <w:rsid w:val="00333B7D"/>
    <w:rsid w:val="00334738"/>
    <w:rsid w:val="00334AF8"/>
    <w:rsid w:val="00335995"/>
    <w:rsid w:val="003360E3"/>
    <w:rsid w:val="0033650E"/>
    <w:rsid w:val="00336C9A"/>
    <w:rsid w:val="00336EE7"/>
    <w:rsid w:val="0033770C"/>
    <w:rsid w:val="00337842"/>
    <w:rsid w:val="00337A01"/>
    <w:rsid w:val="00337A63"/>
    <w:rsid w:val="00337CA4"/>
    <w:rsid w:val="00340D2C"/>
    <w:rsid w:val="0034111C"/>
    <w:rsid w:val="00341F5E"/>
    <w:rsid w:val="00342177"/>
    <w:rsid w:val="00342A38"/>
    <w:rsid w:val="00342ABD"/>
    <w:rsid w:val="00342D76"/>
    <w:rsid w:val="00342FBF"/>
    <w:rsid w:val="003438D8"/>
    <w:rsid w:val="00343911"/>
    <w:rsid w:val="00344F36"/>
    <w:rsid w:val="003452A8"/>
    <w:rsid w:val="00345A4B"/>
    <w:rsid w:val="00345A61"/>
    <w:rsid w:val="00345D7E"/>
    <w:rsid w:val="00345E99"/>
    <w:rsid w:val="003460CE"/>
    <w:rsid w:val="00346EFF"/>
    <w:rsid w:val="003471E9"/>
    <w:rsid w:val="00347A70"/>
    <w:rsid w:val="00347BB3"/>
    <w:rsid w:val="00347BC0"/>
    <w:rsid w:val="00347D35"/>
    <w:rsid w:val="0035065D"/>
    <w:rsid w:val="00350858"/>
    <w:rsid w:val="00350B10"/>
    <w:rsid w:val="00350B63"/>
    <w:rsid w:val="00350E34"/>
    <w:rsid w:val="00350FBB"/>
    <w:rsid w:val="00351143"/>
    <w:rsid w:val="00351EEE"/>
    <w:rsid w:val="00352532"/>
    <w:rsid w:val="003526E7"/>
    <w:rsid w:val="00352BFC"/>
    <w:rsid w:val="00352D21"/>
    <w:rsid w:val="00353452"/>
    <w:rsid w:val="00353842"/>
    <w:rsid w:val="003538E1"/>
    <w:rsid w:val="003539E6"/>
    <w:rsid w:val="00353E12"/>
    <w:rsid w:val="00354A93"/>
    <w:rsid w:val="003561BE"/>
    <w:rsid w:val="003561E8"/>
    <w:rsid w:val="00356351"/>
    <w:rsid w:val="00356E0A"/>
    <w:rsid w:val="003570A2"/>
    <w:rsid w:val="00357CC2"/>
    <w:rsid w:val="0036064C"/>
    <w:rsid w:val="00360C13"/>
    <w:rsid w:val="00360E7F"/>
    <w:rsid w:val="003620A9"/>
    <w:rsid w:val="0036297F"/>
    <w:rsid w:val="003633A3"/>
    <w:rsid w:val="00363D09"/>
    <w:rsid w:val="00363F9B"/>
    <w:rsid w:val="0036422C"/>
    <w:rsid w:val="00364843"/>
    <w:rsid w:val="003649D7"/>
    <w:rsid w:val="003651C5"/>
    <w:rsid w:val="00365380"/>
    <w:rsid w:val="00365B94"/>
    <w:rsid w:val="00365D67"/>
    <w:rsid w:val="00365DAA"/>
    <w:rsid w:val="00366229"/>
    <w:rsid w:val="0036648C"/>
    <w:rsid w:val="003666C4"/>
    <w:rsid w:val="00366AD7"/>
    <w:rsid w:val="00366AE9"/>
    <w:rsid w:val="003676BF"/>
    <w:rsid w:val="003676C5"/>
    <w:rsid w:val="00367811"/>
    <w:rsid w:val="003708AE"/>
    <w:rsid w:val="003709E3"/>
    <w:rsid w:val="00370B37"/>
    <w:rsid w:val="00371DC6"/>
    <w:rsid w:val="00372314"/>
    <w:rsid w:val="00372324"/>
    <w:rsid w:val="0037365A"/>
    <w:rsid w:val="00374814"/>
    <w:rsid w:val="00375037"/>
    <w:rsid w:val="003750BB"/>
    <w:rsid w:val="003756AA"/>
    <w:rsid w:val="00376973"/>
    <w:rsid w:val="0037722A"/>
    <w:rsid w:val="003774C3"/>
    <w:rsid w:val="0037775C"/>
    <w:rsid w:val="00380133"/>
    <w:rsid w:val="00380473"/>
    <w:rsid w:val="0038067B"/>
    <w:rsid w:val="00380FC1"/>
    <w:rsid w:val="00381D69"/>
    <w:rsid w:val="00381E7E"/>
    <w:rsid w:val="00382152"/>
    <w:rsid w:val="003821EA"/>
    <w:rsid w:val="0038265B"/>
    <w:rsid w:val="00382A50"/>
    <w:rsid w:val="0038579D"/>
    <w:rsid w:val="003857B7"/>
    <w:rsid w:val="00385EE0"/>
    <w:rsid w:val="0038630C"/>
    <w:rsid w:val="00386B09"/>
    <w:rsid w:val="00386D12"/>
    <w:rsid w:val="00386F79"/>
    <w:rsid w:val="00390055"/>
    <w:rsid w:val="003901BF"/>
    <w:rsid w:val="00390AA5"/>
    <w:rsid w:val="00390D59"/>
    <w:rsid w:val="003911B2"/>
    <w:rsid w:val="003924DA"/>
    <w:rsid w:val="003933D4"/>
    <w:rsid w:val="00393511"/>
    <w:rsid w:val="0039399E"/>
    <w:rsid w:val="00393D5C"/>
    <w:rsid w:val="003943AE"/>
    <w:rsid w:val="0039466D"/>
    <w:rsid w:val="00394C67"/>
    <w:rsid w:val="003962B0"/>
    <w:rsid w:val="003963E1"/>
    <w:rsid w:val="0039679C"/>
    <w:rsid w:val="003967BD"/>
    <w:rsid w:val="00397C16"/>
    <w:rsid w:val="003A0BF6"/>
    <w:rsid w:val="003A160A"/>
    <w:rsid w:val="003A2848"/>
    <w:rsid w:val="003A2C6D"/>
    <w:rsid w:val="003A333C"/>
    <w:rsid w:val="003A3407"/>
    <w:rsid w:val="003A3807"/>
    <w:rsid w:val="003A39C2"/>
    <w:rsid w:val="003A3A12"/>
    <w:rsid w:val="003A42A1"/>
    <w:rsid w:val="003A467C"/>
    <w:rsid w:val="003A4914"/>
    <w:rsid w:val="003A506E"/>
    <w:rsid w:val="003A518C"/>
    <w:rsid w:val="003A5A79"/>
    <w:rsid w:val="003A60A6"/>
    <w:rsid w:val="003A6CBC"/>
    <w:rsid w:val="003A6DCD"/>
    <w:rsid w:val="003A75B7"/>
    <w:rsid w:val="003A75FC"/>
    <w:rsid w:val="003A78F0"/>
    <w:rsid w:val="003B0A4D"/>
    <w:rsid w:val="003B0C60"/>
    <w:rsid w:val="003B12FE"/>
    <w:rsid w:val="003B360D"/>
    <w:rsid w:val="003B4492"/>
    <w:rsid w:val="003B468F"/>
    <w:rsid w:val="003B4FAA"/>
    <w:rsid w:val="003B55CE"/>
    <w:rsid w:val="003B6B3F"/>
    <w:rsid w:val="003B7394"/>
    <w:rsid w:val="003B7549"/>
    <w:rsid w:val="003C0002"/>
    <w:rsid w:val="003C1B33"/>
    <w:rsid w:val="003C3174"/>
    <w:rsid w:val="003C44EB"/>
    <w:rsid w:val="003C5437"/>
    <w:rsid w:val="003C5E6E"/>
    <w:rsid w:val="003C5F1D"/>
    <w:rsid w:val="003C6A1B"/>
    <w:rsid w:val="003C6BAF"/>
    <w:rsid w:val="003C6CAA"/>
    <w:rsid w:val="003C7431"/>
    <w:rsid w:val="003C75DB"/>
    <w:rsid w:val="003C75E2"/>
    <w:rsid w:val="003D04E4"/>
    <w:rsid w:val="003D0A8B"/>
    <w:rsid w:val="003D1361"/>
    <w:rsid w:val="003D136E"/>
    <w:rsid w:val="003D1856"/>
    <w:rsid w:val="003D255E"/>
    <w:rsid w:val="003D333C"/>
    <w:rsid w:val="003D38F3"/>
    <w:rsid w:val="003D46BC"/>
    <w:rsid w:val="003D4DDE"/>
    <w:rsid w:val="003D6511"/>
    <w:rsid w:val="003D6B5D"/>
    <w:rsid w:val="003D75FA"/>
    <w:rsid w:val="003E19E0"/>
    <w:rsid w:val="003E1DBF"/>
    <w:rsid w:val="003E27E7"/>
    <w:rsid w:val="003E2F64"/>
    <w:rsid w:val="003E300E"/>
    <w:rsid w:val="003E30D8"/>
    <w:rsid w:val="003E30F2"/>
    <w:rsid w:val="003E3611"/>
    <w:rsid w:val="003E3A44"/>
    <w:rsid w:val="003E3DAC"/>
    <w:rsid w:val="003E4B90"/>
    <w:rsid w:val="003E51FC"/>
    <w:rsid w:val="003E5217"/>
    <w:rsid w:val="003E54EB"/>
    <w:rsid w:val="003E617D"/>
    <w:rsid w:val="003E62F5"/>
    <w:rsid w:val="003E6AE9"/>
    <w:rsid w:val="003E74A8"/>
    <w:rsid w:val="003F0D1E"/>
    <w:rsid w:val="003F19BB"/>
    <w:rsid w:val="003F2407"/>
    <w:rsid w:val="003F265E"/>
    <w:rsid w:val="003F283A"/>
    <w:rsid w:val="003F29EA"/>
    <w:rsid w:val="003F2C0C"/>
    <w:rsid w:val="003F366F"/>
    <w:rsid w:val="003F3757"/>
    <w:rsid w:val="003F3D96"/>
    <w:rsid w:val="003F4A7C"/>
    <w:rsid w:val="003F4BDA"/>
    <w:rsid w:val="003F5708"/>
    <w:rsid w:val="003F582D"/>
    <w:rsid w:val="003F6F2F"/>
    <w:rsid w:val="003F7124"/>
    <w:rsid w:val="00400026"/>
    <w:rsid w:val="00400D28"/>
    <w:rsid w:val="00400D2D"/>
    <w:rsid w:val="00401915"/>
    <w:rsid w:val="0040223D"/>
    <w:rsid w:val="0040392E"/>
    <w:rsid w:val="004045B8"/>
    <w:rsid w:val="00404630"/>
    <w:rsid w:val="00404E9F"/>
    <w:rsid w:val="00404F05"/>
    <w:rsid w:val="004056F5"/>
    <w:rsid w:val="00405803"/>
    <w:rsid w:val="00406E14"/>
    <w:rsid w:val="00407DE1"/>
    <w:rsid w:val="00411660"/>
    <w:rsid w:val="004128AA"/>
    <w:rsid w:val="00413A16"/>
    <w:rsid w:val="004145E9"/>
    <w:rsid w:val="00414AEB"/>
    <w:rsid w:val="004152F6"/>
    <w:rsid w:val="00415E8D"/>
    <w:rsid w:val="0041619C"/>
    <w:rsid w:val="00416549"/>
    <w:rsid w:val="004169C9"/>
    <w:rsid w:val="00417347"/>
    <w:rsid w:val="004176E6"/>
    <w:rsid w:val="00420012"/>
    <w:rsid w:val="004200EC"/>
    <w:rsid w:val="004209DB"/>
    <w:rsid w:val="00420A52"/>
    <w:rsid w:val="00420CD6"/>
    <w:rsid w:val="004220ED"/>
    <w:rsid w:val="00422216"/>
    <w:rsid w:val="00422586"/>
    <w:rsid w:val="00423274"/>
    <w:rsid w:val="00423724"/>
    <w:rsid w:val="0042382C"/>
    <w:rsid w:val="004249B3"/>
    <w:rsid w:val="004249EE"/>
    <w:rsid w:val="00424BA9"/>
    <w:rsid w:val="00425143"/>
    <w:rsid w:val="00425DAC"/>
    <w:rsid w:val="004260D5"/>
    <w:rsid w:val="00426DA5"/>
    <w:rsid w:val="0042742C"/>
    <w:rsid w:val="00427D95"/>
    <w:rsid w:val="00427ED2"/>
    <w:rsid w:val="00430594"/>
    <w:rsid w:val="0043097C"/>
    <w:rsid w:val="00430A2D"/>
    <w:rsid w:val="00430ADE"/>
    <w:rsid w:val="00430E15"/>
    <w:rsid w:val="00431569"/>
    <w:rsid w:val="00431E5D"/>
    <w:rsid w:val="004322A7"/>
    <w:rsid w:val="0043248F"/>
    <w:rsid w:val="0043333F"/>
    <w:rsid w:val="00433C6E"/>
    <w:rsid w:val="00433D5C"/>
    <w:rsid w:val="0043493C"/>
    <w:rsid w:val="00434BD3"/>
    <w:rsid w:val="00434C66"/>
    <w:rsid w:val="004353F8"/>
    <w:rsid w:val="00435714"/>
    <w:rsid w:val="004358E7"/>
    <w:rsid w:val="00435AF9"/>
    <w:rsid w:val="00435D00"/>
    <w:rsid w:val="004360DC"/>
    <w:rsid w:val="00436AAE"/>
    <w:rsid w:val="00436DB4"/>
    <w:rsid w:val="004373D5"/>
    <w:rsid w:val="00437B83"/>
    <w:rsid w:val="00440087"/>
    <w:rsid w:val="00440132"/>
    <w:rsid w:val="00440A15"/>
    <w:rsid w:val="00440E7D"/>
    <w:rsid w:val="0044144C"/>
    <w:rsid w:val="004414E1"/>
    <w:rsid w:val="00441BA2"/>
    <w:rsid w:val="00442C82"/>
    <w:rsid w:val="004436B6"/>
    <w:rsid w:val="00444A13"/>
    <w:rsid w:val="00444AE6"/>
    <w:rsid w:val="004452E8"/>
    <w:rsid w:val="00445779"/>
    <w:rsid w:val="00445F14"/>
    <w:rsid w:val="004465B4"/>
    <w:rsid w:val="004477A2"/>
    <w:rsid w:val="00447E01"/>
    <w:rsid w:val="00450769"/>
    <w:rsid w:val="0045140D"/>
    <w:rsid w:val="00451697"/>
    <w:rsid w:val="00451840"/>
    <w:rsid w:val="00451EC4"/>
    <w:rsid w:val="00452AF8"/>
    <w:rsid w:val="00452C2C"/>
    <w:rsid w:val="00453341"/>
    <w:rsid w:val="00453382"/>
    <w:rsid w:val="00453604"/>
    <w:rsid w:val="00453B59"/>
    <w:rsid w:val="00454028"/>
    <w:rsid w:val="004544E8"/>
    <w:rsid w:val="004548B0"/>
    <w:rsid w:val="00454EAA"/>
    <w:rsid w:val="00454FAB"/>
    <w:rsid w:val="0045537A"/>
    <w:rsid w:val="004575CF"/>
    <w:rsid w:val="004577D4"/>
    <w:rsid w:val="004606A0"/>
    <w:rsid w:val="0046080D"/>
    <w:rsid w:val="00460F1B"/>
    <w:rsid w:val="004610C3"/>
    <w:rsid w:val="00461624"/>
    <w:rsid w:val="0046178B"/>
    <w:rsid w:val="00463272"/>
    <w:rsid w:val="004634AF"/>
    <w:rsid w:val="004635BE"/>
    <w:rsid w:val="00463967"/>
    <w:rsid w:val="00463AEA"/>
    <w:rsid w:val="00463F47"/>
    <w:rsid w:val="00464570"/>
    <w:rsid w:val="004651EC"/>
    <w:rsid w:val="00465A39"/>
    <w:rsid w:val="00465B42"/>
    <w:rsid w:val="004670A3"/>
    <w:rsid w:val="00467523"/>
    <w:rsid w:val="004700DE"/>
    <w:rsid w:val="00470676"/>
    <w:rsid w:val="0047108E"/>
    <w:rsid w:val="004714FC"/>
    <w:rsid w:val="00471C61"/>
    <w:rsid w:val="004722B8"/>
    <w:rsid w:val="00472BED"/>
    <w:rsid w:val="004732AA"/>
    <w:rsid w:val="004737DF"/>
    <w:rsid w:val="00473D97"/>
    <w:rsid w:val="00473EDA"/>
    <w:rsid w:val="00473FE3"/>
    <w:rsid w:val="00474FB1"/>
    <w:rsid w:val="00475064"/>
    <w:rsid w:val="004750B5"/>
    <w:rsid w:val="0047515C"/>
    <w:rsid w:val="004751BC"/>
    <w:rsid w:val="00475DB7"/>
    <w:rsid w:val="004763D2"/>
    <w:rsid w:val="00476980"/>
    <w:rsid w:val="00476CB4"/>
    <w:rsid w:val="00477841"/>
    <w:rsid w:val="00482980"/>
    <w:rsid w:val="00482F78"/>
    <w:rsid w:val="00483AE1"/>
    <w:rsid w:val="00483F0A"/>
    <w:rsid w:val="0048432E"/>
    <w:rsid w:val="0048483C"/>
    <w:rsid w:val="004848C6"/>
    <w:rsid w:val="00484EF3"/>
    <w:rsid w:val="00485585"/>
    <w:rsid w:val="00485756"/>
    <w:rsid w:val="00487371"/>
    <w:rsid w:val="0048751A"/>
    <w:rsid w:val="0049173D"/>
    <w:rsid w:val="004919A5"/>
    <w:rsid w:val="00491B80"/>
    <w:rsid w:val="0049254E"/>
    <w:rsid w:val="00492D42"/>
    <w:rsid w:val="0049341F"/>
    <w:rsid w:val="004935E6"/>
    <w:rsid w:val="0049371E"/>
    <w:rsid w:val="00493F38"/>
    <w:rsid w:val="0049471D"/>
    <w:rsid w:val="00494C8E"/>
    <w:rsid w:val="00495748"/>
    <w:rsid w:val="00496405"/>
    <w:rsid w:val="0049644C"/>
    <w:rsid w:val="004966D1"/>
    <w:rsid w:val="004A0663"/>
    <w:rsid w:val="004A07C4"/>
    <w:rsid w:val="004A1F67"/>
    <w:rsid w:val="004A2DC8"/>
    <w:rsid w:val="004A31DC"/>
    <w:rsid w:val="004A361D"/>
    <w:rsid w:val="004A372E"/>
    <w:rsid w:val="004A3B5B"/>
    <w:rsid w:val="004A3DC8"/>
    <w:rsid w:val="004A3F94"/>
    <w:rsid w:val="004A445E"/>
    <w:rsid w:val="004A4B17"/>
    <w:rsid w:val="004A56CD"/>
    <w:rsid w:val="004A5A42"/>
    <w:rsid w:val="004A5E71"/>
    <w:rsid w:val="004A6022"/>
    <w:rsid w:val="004A608E"/>
    <w:rsid w:val="004A66F1"/>
    <w:rsid w:val="004A6EA9"/>
    <w:rsid w:val="004A7882"/>
    <w:rsid w:val="004A7A83"/>
    <w:rsid w:val="004B0376"/>
    <w:rsid w:val="004B0A84"/>
    <w:rsid w:val="004B0BC9"/>
    <w:rsid w:val="004B1B6B"/>
    <w:rsid w:val="004B1CF2"/>
    <w:rsid w:val="004B1D8E"/>
    <w:rsid w:val="004B230B"/>
    <w:rsid w:val="004B29FC"/>
    <w:rsid w:val="004B2CA3"/>
    <w:rsid w:val="004B2F45"/>
    <w:rsid w:val="004B31A7"/>
    <w:rsid w:val="004B329D"/>
    <w:rsid w:val="004B3677"/>
    <w:rsid w:val="004B37FD"/>
    <w:rsid w:val="004B3B68"/>
    <w:rsid w:val="004B3EE0"/>
    <w:rsid w:val="004B446E"/>
    <w:rsid w:val="004B461E"/>
    <w:rsid w:val="004B4927"/>
    <w:rsid w:val="004B5411"/>
    <w:rsid w:val="004B54F6"/>
    <w:rsid w:val="004B65D6"/>
    <w:rsid w:val="004B663F"/>
    <w:rsid w:val="004B66AA"/>
    <w:rsid w:val="004B68E5"/>
    <w:rsid w:val="004B7720"/>
    <w:rsid w:val="004B7A5C"/>
    <w:rsid w:val="004B7E5A"/>
    <w:rsid w:val="004B7EAC"/>
    <w:rsid w:val="004B7F01"/>
    <w:rsid w:val="004C10F8"/>
    <w:rsid w:val="004C243B"/>
    <w:rsid w:val="004C28FB"/>
    <w:rsid w:val="004C30E1"/>
    <w:rsid w:val="004C38F8"/>
    <w:rsid w:val="004C3DAA"/>
    <w:rsid w:val="004C4553"/>
    <w:rsid w:val="004C4EF8"/>
    <w:rsid w:val="004C4FB3"/>
    <w:rsid w:val="004C6285"/>
    <w:rsid w:val="004C6732"/>
    <w:rsid w:val="004C6DA3"/>
    <w:rsid w:val="004C7585"/>
    <w:rsid w:val="004D080C"/>
    <w:rsid w:val="004D126C"/>
    <w:rsid w:val="004D1274"/>
    <w:rsid w:val="004D2587"/>
    <w:rsid w:val="004D2EF2"/>
    <w:rsid w:val="004D3F7F"/>
    <w:rsid w:val="004D48FF"/>
    <w:rsid w:val="004D4F47"/>
    <w:rsid w:val="004D5130"/>
    <w:rsid w:val="004D54AE"/>
    <w:rsid w:val="004D55CE"/>
    <w:rsid w:val="004D647A"/>
    <w:rsid w:val="004D6B79"/>
    <w:rsid w:val="004D719E"/>
    <w:rsid w:val="004D7209"/>
    <w:rsid w:val="004D7259"/>
    <w:rsid w:val="004D73DE"/>
    <w:rsid w:val="004D7DBA"/>
    <w:rsid w:val="004E092A"/>
    <w:rsid w:val="004E0AF2"/>
    <w:rsid w:val="004E1553"/>
    <w:rsid w:val="004E19D5"/>
    <w:rsid w:val="004E22BE"/>
    <w:rsid w:val="004E24B7"/>
    <w:rsid w:val="004E27B5"/>
    <w:rsid w:val="004E2B33"/>
    <w:rsid w:val="004E2BB6"/>
    <w:rsid w:val="004E32B4"/>
    <w:rsid w:val="004E34E0"/>
    <w:rsid w:val="004E4575"/>
    <w:rsid w:val="004E6FFF"/>
    <w:rsid w:val="004E779D"/>
    <w:rsid w:val="004E790B"/>
    <w:rsid w:val="004F0559"/>
    <w:rsid w:val="004F0DB4"/>
    <w:rsid w:val="004F15C3"/>
    <w:rsid w:val="004F17FF"/>
    <w:rsid w:val="004F24A7"/>
    <w:rsid w:val="004F2D97"/>
    <w:rsid w:val="004F352F"/>
    <w:rsid w:val="004F3827"/>
    <w:rsid w:val="004F3BD9"/>
    <w:rsid w:val="004F3C21"/>
    <w:rsid w:val="004F505E"/>
    <w:rsid w:val="004F5C8E"/>
    <w:rsid w:val="004F6583"/>
    <w:rsid w:val="004F681C"/>
    <w:rsid w:val="004F70CB"/>
    <w:rsid w:val="004F7DE8"/>
    <w:rsid w:val="00500656"/>
    <w:rsid w:val="00500D38"/>
    <w:rsid w:val="00501212"/>
    <w:rsid w:val="00501A6C"/>
    <w:rsid w:val="00501F0C"/>
    <w:rsid w:val="00502639"/>
    <w:rsid w:val="00502859"/>
    <w:rsid w:val="00502E28"/>
    <w:rsid w:val="005033F1"/>
    <w:rsid w:val="00503B57"/>
    <w:rsid w:val="00503CE3"/>
    <w:rsid w:val="005041B3"/>
    <w:rsid w:val="00504E51"/>
    <w:rsid w:val="00505B6C"/>
    <w:rsid w:val="00506A4F"/>
    <w:rsid w:val="00507982"/>
    <w:rsid w:val="005106D6"/>
    <w:rsid w:val="005110FD"/>
    <w:rsid w:val="0051112C"/>
    <w:rsid w:val="00512979"/>
    <w:rsid w:val="0051351F"/>
    <w:rsid w:val="005138EF"/>
    <w:rsid w:val="0051423C"/>
    <w:rsid w:val="00514999"/>
    <w:rsid w:val="005156C7"/>
    <w:rsid w:val="00515ACC"/>
    <w:rsid w:val="00515E9C"/>
    <w:rsid w:val="00517072"/>
    <w:rsid w:val="00520534"/>
    <w:rsid w:val="00521BF7"/>
    <w:rsid w:val="00522089"/>
    <w:rsid w:val="0052210B"/>
    <w:rsid w:val="00522BBD"/>
    <w:rsid w:val="00522D1A"/>
    <w:rsid w:val="00522D6B"/>
    <w:rsid w:val="00525541"/>
    <w:rsid w:val="00525562"/>
    <w:rsid w:val="005274A8"/>
    <w:rsid w:val="00530483"/>
    <w:rsid w:val="005308B7"/>
    <w:rsid w:val="0053167A"/>
    <w:rsid w:val="00531E6B"/>
    <w:rsid w:val="00531F46"/>
    <w:rsid w:val="00532491"/>
    <w:rsid w:val="005324CC"/>
    <w:rsid w:val="00532970"/>
    <w:rsid w:val="005329EC"/>
    <w:rsid w:val="00533879"/>
    <w:rsid w:val="005339B5"/>
    <w:rsid w:val="0053401E"/>
    <w:rsid w:val="005341F2"/>
    <w:rsid w:val="0053578C"/>
    <w:rsid w:val="005375DD"/>
    <w:rsid w:val="0053780B"/>
    <w:rsid w:val="00537A3D"/>
    <w:rsid w:val="00537BE5"/>
    <w:rsid w:val="00537DB3"/>
    <w:rsid w:val="00540554"/>
    <w:rsid w:val="005407B0"/>
    <w:rsid w:val="00540CC8"/>
    <w:rsid w:val="00540D9C"/>
    <w:rsid w:val="00540FA8"/>
    <w:rsid w:val="00541789"/>
    <w:rsid w:val="00542BE1"/>
    <w:rsid w:val="00542CC4"/>
    <w:rsid w:val="00543367"/>
    <w:rsid w:val="005437B3"/>
    <w:rsid w:val="005445EB"/>
    <w:rsid w:val="005447B8"/>
    <w:rsid w:val="005458FE"/>
    <w:rsid w:val="00545D7C"/>
    <w:rsid w:val="0054680A"/>
    <w:rsid w:val="005468C0"/>
    <w:rsid w:val="005474B1"/>
    <w:rsid w:val="005476E4"/>
    <w:rsid w:val="00550F57"/>
    <w:rsid w:val="005523E8"/>
    <w:rsid w:val="00553F3B"/>
    <w:rsid w:val="00554334"/>
    <w:rsid w:val="00554FD4"/>
    <w:rsid w:val="005556F2"/>
    <w:rsid w:val="00555D10"/>
    <w:rsid w:val="005561FB"/>
    <w:rsid w:val="00556D67"/>
    <w:rsid w:val="00557731"/>
    <w:rsid w:val="0056065A"/>
    <w:rsid w:val="00560D76"/>
    <w:rsid w:val="00561058"/>
    <w:rsid w:val="005610E4"/>
    <w:rsid w:val="005612BE"/>
    <w:rsid w:val="005617D9"/>
    <w:rsid w:val="0056224C"/>
    <w:rsid w:val="00563094"/>
    <w:rsid w:val="00563272"/>
    <w:rsid w:val="00563AC0"/>
    <w:rsid w:val="00563DB9"/>
    <w:rsid w:val="005647BA"/>
    <w:rsid w:val="00565237"/>
    <w:rsid w:val="005652F6"/>
    <w:rsid w:val="005655CB"/>
    <w:rsid w:val="00565E70"/>
    <w:rsid w:val="005663A8"/>
    <w:rsid w:val="0056750A"/>
    <w:rsid w:val="005679FB"/>
    <w:rsid w:val="00570930"/>
    <w:rsid w:val="00570945"/>
    <w:rsid w:val="0057103B"/>
    <w:rsid w:val="00572FCE"/>
    <w:rsid w:val="005739A8"/>
    <w:rsid w:val="005739FA"/>
    <w:rsid w:val="00573B4B"/>
    <w:rsid w:val="00574213"/>
    <w:rsid w:val="005753AD"/>
    <w:rsid w:val="005756BD"/>
    <w:rsid w:val="00575DCC"/>
    <w:rsid w:val="005765CA"/>
    <w:rsid w:val="00577225"/>
    <w:rsid w:val="0057746C"/>
    <w:rsid w:val="00577496"/>
    <w:rsid w:val="0057776F"/>
    <w:rsid w:val="00577FDB"/>
    <w:rsid w:val="005800EC"/>
    <w:rsid w:val="005806D1"/>
    <w:rsid w:val="00580888"/>
    <w:rsid w:val="00580EE2"/>
    <w:rsid w:val="00581652"/>
    <w:rsid w:val="005817D3"/>
    <w:rsid w:val="0058187E"/>
    <w:rsid w:val="0058197D"/>
    <w:rsid w:val="00582383"/>
    <w:rsid w:val="00582B4D"/>
    <w:rsid w:val="00582D50"/>
    <w:rsid w:val="00582EFC"/>
    <w:rsid w:val="0058316E"/>
    <w:rsid w:val="00583E13"/>
    <w:rsid w:val="00584094"/>
    <w:rsid w:val="005840AB"/>
    <w:rsid w:val="00584244"/>
    <w:rsid w:val="005844BE"/>
    <w:rsid w:val="005846A8"/>
    <w:rsid w:val="0058470D"/>
    <w:rsid w:val="00585317"/>
    <w:rsid w:val="005856DF"/>
    <w:rsid w:val="00585955"/>
    <w:rsid w:val="00585BB8"/>
    <w:rsid w:val="00585D02"/>
    <w:rsid w:val="00585FD8"/>
    <w:rsid w:val="00587976"/>
    <w:rsid w:val="0058799C"/>
    <w:rsid w:val="00587BE6"/>
    <w:rsid w:val="0059082D"/>
    <w:rsid w:val="00591016"/>
    <w:rsid w:val="005919A7"/>
    <w:rsid w:val="00592D05"/>
    <w:rsid w:val="005934C9"/>
    <w:rsid w:val="00594589"/>
    <w:rsid w:val="00594943"/>
    <w:rsid w:val="0059569D"/>
    <w:rsid w:val="00595C45"/>
    <w:rsid w:val="00596488"/>
    <w:rsid w:val="00596AE2"/>
    <w:rsid w:val="0059724B"/>
    <w:rsid w:val="005A14C6"/>
    <w:rsid w:val="005A1869"/>
    <w:rsid w:val="005A1D29"/>
    <w:rsid w:val="005A2B1B"/>
    <w:rsid w:val="005A3135"/>
    <w:rsid w:val="005A3A1D"/>
    <w:rsid w:val="005A3CBB"/>
    <w:rsid w:val="005A3EA6"/>
    <w:rsid w:val="005A458D"/>
    <w:rsid w:val="005A4617"/>
    <w:rsid w:val="005A4993"/>
    <w:rsid w:val="005A5AA9"/>
    <w:rsid w:val="005A7844"/>
    <w:rsid w:val="005A79CB"/>
    <w:rsid w:val="005B0D2D"/>
    <w:rsid w:val="005B1521"/>
    <w:rsid w:val="005B1BDB"/>
    <w:rsid w:val="005B309C"/>
    <w:rsid w:val="005B3CA5"/>
    <w:rsid w:val="005B403A"/>
    <w:rsid w:val="005B43B4"/>
    <w:rsid w:val="005B4777"/>
    <w:rsid w:val="005B48C5"/>
    <w:rsid w:val="005B4F5A"/>
    <w:rsid w:val="005B55F4"/>
    <w:rsid w:val="005B6F6B"/>
    <w:rsid w:val="005B7160"/>
    <w:rsid w:val="005B7492"/>
    <w:rsid w:val="005B7727"/>
    <w:rsid w:val="005C0678"/>
    <w:rsid w:val="005C146D"/>
    <w:rsid w:val="005C1A3D"/>
    <w:rsid w:val="005C24E7"/>
    <w:rsid w:val="005C2A23"/>
    <w:rsid w:val="005C2B41"/>
    <w:rsid w:val="005C2CBE"/>
    <w:rsid w:val="005C3832"/>
    <w:rsid w:val="005C3E7B"/>
    <w:rsid w:val="005C4803"/>
    <w:rsid w:val="005C5B3E"/>
    <w:rsid w:val="005C5BFC"/>
    <w:rsid w:val="005C605B"/>
    <w:rsid w:val="005C652D"/>
    <w:rsid w:val="005C68FC"/>
    <w:rsid w:val="005C7D2F"/>
    <w:rsid w:val="005D07C0"/>
    <w:rsid w:val="005D1046"/>
    <w:rsid w:val="005D1328"/>
    <w:rsid w:val="005D19EC"/>
    <w:rsid w:val="005D2594"/>
    <w:rsid w:val="005D2CF7"/>
    <w:rsid w:val="005D39AA"/>
    <w:rsid w:val="005D3AE8"/>
    <w:rsid w:val="005D40DD"/>
    <w:rsid w:val="005D4974"/>
    <w:rsid w:val="005D5428"/>
    <w:rsid w:val="005D57F8"/>
    <w:rsid w:val="005D58FB"/>
    <w:rsid w:val="005D5EC1"/>
    <w:rsid w:val="005D5FAD"/>
    <w:rsid w:val="005D6A77"/>
    <w:rsid w:val="005D737F"/>
    <w:rsid w:val="005E09CE"/>
    <w:rsid w:val="005E0A3E"/>
    <w:rsid w:val="005E1556"/>
    <w:rsid w:val="005E27E9"/>
    <w:rsid w:val="005E30ED"/>
    <w:rsid w:val="005E3721"/>
    <w:rsid w:val="005E40E1"/>
    <w:rsid w:val="005E4964"/>
    <w:rsid w:val="005E4F10"/>
    <w:rsid w:val="005E55D6"/>
    <w:rsid w:val="005E6180"/>
    <w:rsid w:val="005E62BD"/>
    <w:rsid w:val="005E64DE"/>
    <w:rsid w:val="005E6BCC"/>
    <w:rsid w:val="005E700E"/>
    <w:rsid w:val="005E7082"/>
    <w:rsid w:val="005E791C"/>
    <w:rsid w:val="005E7CA1"/>
    <w:rsid w:val="005E7E12"/>
    <w:rsid w:val="005E7EE4"/>
    <w:rsid w:val="005F2048"/>
    <w:rsid w:val="005F3020"/>
    <w:rsid w:val="005F34CE"/>
    <w:rsid w:val="005F3F8F"/>
    <w:rsid w:val="005F43D1"/>
    <w:rsid w:val="005F4CDD"/>
    <w:rsid w:val="005F609A"/>
    <w:rsid w:val="005F6CF0"/>
    <w:rsid w:val="005F6E5B"/>
    <w:rsid w:val="005F7842"/>
    <w:rsid w:val="005F7BE1"/>
    <w:rsid w:val="00600072"/>
    <w:rsid w:val="006010A9"/>
    <w:rsid w:val="006011F5"/>
    <w:rsid w:val="00601272"/>
    <w:rsid w:val="006016A5"/>
    <w:rsid w:val="00601C05"/>
    <w:rsid w:val="006028BE"/>
    <w:rsid w:val="00602E62"/>
    <w:rsid w:val="00603A79"/>
    <w:rsid w:val="00604A24"/>
    <w:rsid w:val="00604D61"/>
    <w:rsid w:val="006052CE"/>
    <w:rsid w:val="006054D7"/>
    <w:rsid w:val="00605B17"/>
    <w:rsid w:val="00606128"/>
    <w:rsid w:val="00606343"/>
    <w:rsid w:val="00606383"/>
    <w:rsid w:val="00606DD8"/>
    <w:rsid w:val="00606EF6"/>
    <w:rsid w:val="00607778"/>
    <w:rsid w:val="0061048D"/>
    <w:rsid w:val="0061242C"/>
    <w:rsid w:val="006125FE"/>
    <w:rsid w:val="00612B6D"/>
    <w:rsid w:val="00612F85"/>
    <w:rsid w:val="00613681"/>
    <w:rsid w:val="00613DCA"/>
    <w:rsid w:val="00615255"/>
    <w:rsid w:val="00615EFA"/>
    <w:rsid w:val="00616AD2"/>
    <w:rsid w:val="0061750F"/>
    <w:rsid w:val="00617511"/>
    <w:rsid w:val="00620908"/>
    <w:rsid w:val="00620C41"/>
    <w:rsid w:val="00621F4B"/>
    <w:rsid w:val="006227F6"/>
    <w:rsid w:val="00623036"/>
    <w:rsid w:val="006231D9"/>
    <w:rsid w:val="0062327D"/>
    <w:rsid w:val="0062362B"/>
    <w:rsid w:val="006238ED"/>
    <w:rsid w:val="0062412F"/>
    <w:rsid w:val="0062454F"/>
    <w:rsid w:val="006247C4"/>
    <w:rsid w:val="00625070"/>
    <w:rsid w:val="006251E4"/>
    <w:rsid w:val="0062603D"/>
    <w:rsid w:val="00626E0D"/>
    <w:rsid w:val="00627608"/>
    <w:rsid w:val="00630686"/>
    <w:rsid w:val="0063123C"/>
    <w:rsid w:val="00631CC2"/>
    <w:rsid w:val="00633C83"/>
    <w:rsid w:val="006341CB"/>
    <w:rsid w:val="006352E8"/>
    <w:rsid w:val="00635515"/>
    <w:rsid w:val="00636B9B"/>
    <w:rsid w:val="006371A3"/>
    <w:rsid w:val="0063774D"/>
    <w:rsid w:val="00640408"/>
    <w:rsid w:val="00641459"/>
    <w:rsid w:val="00641EEF"/>
    <w:rsid w:val="00642276"/>
    <w:rsid w:val="006428BD"/>
    <w:rsid w:val="006429CF"/>
    <w:rsid w:val="00642A69"/>
    <w:rsid w:val="00643038"/>
    <w:rsid w:val="00644A6D"/>
    <w:rsid w:val="00644E61"/>
    <w:rsid w:val="00644F9A"/>
    <w:rsid w:val="006451E5"/>
    <w:rsid w:val="00645266"/>
    <w:rsid w:val="006452F0"/>
    <w:rsid w:val="006457C8"/>
    <w:rsid w:val="00645978"/>
    <w:rsid w:val="00645C98"/>
    <w:rsid w:val="00645F8B"/>
    <w:rsid w:val="0064621A"/>
    <w:rsid w:val="00646248"/>
    <w:rsid w:val="0064636C"/>
    <w:rsid w:val="006464D1"/>
    <w:rsid w:val="00646C16"/>
    <w:rsid w:val="006477C4"/>
    <w:rsid w:val="00647C3E"/>
    <w:rsid w:val="00647CCA"/>
    <w:rsid w:val="00647E7A"/>
    <w:rsid w:val="0065027B"/>
    <w:rsid w:val="00651F08"/>
    <w:rsid w:val="0065366F"/>
    <w:rsid w:val="00653DCD"/>
    <w:rsid w:val="00653FFD"/>
    <w:rsid w:val="00654197"/>
    <w:rsid w:val="00654211"/>
    <w:rsid w:val="00654546"/>
    <w:rsid w:val="00654DC9"/>
    <w:rsid w:val="00655BF1"/>
    <w:rsid w:val="0065692E"/>
    <w:rsid w:val="006574CB"/>
    <w:rsid w:val="00657B76"/>
    <w:rsid w:val="006611DB"/>
    <w:rsid w:val="00661CF7"/>
    <w:rsid w:val="00661F26"/>
    <w:rsid w:val="006634B5"/>
    <w:rsid w:val="0066361A"/>
    <w:rsid w:val="006636ED"/>
    <w:rsid w:val="00663948"/>
    <w:rsid w:val="00663E18"/>
    <w:rsid w:val="00664008"/>
    <w:rsid w:val="00664720"/>
    <w:rsid w:val="00664ADD"/>
    <w:rsid w:val="00664DE1"/>
    <w:rsid w:val="00665970"/>
    <w:rsid w:val="0066617F"/>
    <w:rsid w:val="0066620B"/>
    <w:rsid w:val="00666DE9"/>
    <w:rsid w:val="006670C5"/>
    <w:rsid w:val="006672CE"/>
    <w:rsid w:val="00667FFD"/>
    <w:rsid w:val="00670290"/>
    <w:rsid w:val="006705E4"/>
    <w:rsid w:val="00670FA6"/>
    <w:rsid w:val="006722CB"/>
    <w:rsid w:val="006722CD"/>
    <w:rsid w:val="00672379"/>
    <w:rsid w:val="00672485"/>
    <w:rsid w:val="00672EE1"/>
    <w:rsid w:val="00674265"/>
    <w:rsid w:val="00674C1A"/>
    <w:rsid w:val="0067539D"/>
    <w:rsid w:val="00677151"/>
    <w:rsid w:val="006773E4"/>
    <w:rsid w:val="00677D8D"/>
    <w:rsid w:val="00680A9A"/>
    <w:rsid w:val="00680FD4"/>
    <w:rsid w:val="0068160C"/>
    <w:rsid w:val="0068177A"/>
    <w:rsid w:val="006819A1"/>
    <w:rsid w:val="00681D77"/>
    <w:rsid w:val="00682C0E"/>
    <w:rsid w:val="00682D3B"/>
    <w:rsid w:val="006830F9"/>
    <w:rsid w:val="006833FA"/>
    <w:rsid w:val="006869FE"/>
    <w:rsid w:val="00686D6E"/>
    <w:rsid w:val="00687966"/>
    <w:rsid w:val="00687A58"/>
    <w:rsid w:val="00690AC2"/>
    <w:rsid w:val="00690ADC"/>
    <w:rsid w:val="00691436"/>
    <w:rsid w:val="006916AB"/>
    <w:rsid w:val="00691A14"/>
    <w:rsid w:val="00692673"/>
    <w:rsid w:val="00692AB1"/>
    <w:rsid w:val="00693765"/>
    <w:rsid w:val="006938D8"/>
    <w:rsid w:val="00693949"/>
    <w:rsid w:val="0069434A"/>
    <w:rsid w:val="006956A8"/>
    <w:rsid w:val="006966EA"/>
    <w:rsid w:val="006973F2"/>
    <w:rsid w:val="0069752D"/>
    <w:rsid w:val="00697EF3"/>
    <w:rsid w:val="006A0A30"/>
    <w:rsid w:val="006A0E64"/>
    <w:rsid w:val="006A1794"/>
    <w:rsid w:val="006A1C81"/>
    <w:rsid w:val="006A3ADD"/>
    <w:rsid w:val="006A4123"/>
    <w:rsid w:val="006A49C7"/>
    <w:rsid w:val="006A4C2C"/>
    <w:rsid w:val="006A4CEA"/>
    <w:rsid w:val="006A4E01"/>
    <w:rsid w:val="006A5299"/>
    <w:rsid w:val="006A54CA"/>
    <w:rsid w:val="006A61C7"/>
    <w:rsid w:val="006A72EF"/>
    <w:rsid w:val="006B0102"/>
    <w:rsid w:val="006B0114"/>
    <w:rsid w:val="006B0353"/>
    <w:rsid w:val="006B03F4"/>
    <w:rsid w:val="006B07EC"/>
    <w:rsid w:val="006B0B0A"/>
    <w:rsid w:val="006B1A27"/>
    <w:rsid w:val="006B1D64"/>
    <w:rsid w:val="006B2451"/>
    <w:rsid w:val="006B2795"/>
    <w:rsid w:val="006B3449"/>
    <w:rsid w:val="006B3AE8"/>
    <w:rsid w:val="006B3E23"/>
    <w:rsid w:val="006B5482"/>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2D3"/>
    <w:rsid w:val="006C5CF7"/>
    <w:rsid w:val="006C5D07"/>
    <w:rsid w:val="006C788D"/>
    <w:rsid w:val="006C7B61"/>
    <w:rsid w:val="006C7F01"/>
    <w:rsid w:val="006D0069"/>
    <w:rsid w:val="006D0A01"/>
    <w:rsid w:val="006D0CFB"/>
    <w:rsid w:val="006D0DCF"/>
    <w:rsid w:val="006D14BE"/>
    <w:rsid w:val="006D1D0F"/>
    <w:rsid w:val="006D20F8"/>
    <w:rsid w:val="006D210F"/>
    <w:rsid w:val="006D27A0"/>
    <w:rsid w:val="006D31BB"/>
    <w:rsid w:val="006D36D6"/>
    <w:rsid w:val="006D3A33"/>
    <w:rsid w:val="006D4244"/>
    <w:rsid w:val="006D42A7"/>
    <w:rsid w:val="006D4334"/>
    <w:rsid w:val="006D4DA2"/>
    <w:rsid w:val="006D4FBE"/>
    <w:rsid w:val="006D5082"/>
    <w:rsid w:val="006D6052"/>
    <w:rsid w:val="006D612A"/>
    <w:rsid w:val="006E114D"/>
    <w:rsid w:val="006E164B"/>
    <w:rsid w:val="006E25E5"/>
    <w:rsid w:val="006E300E"/>
    <w:rsid w:val="006E3BFC"/>
    <w:rsid w:val="006E3E17"/>
    <w:rsid w:val="006E48D6"/>
    <w:rsid w:val="006E502A"/>
    <w:rsid w:val="006E53A1"/>
    <w:rsid w:val="006E572B"/>
    <w:rsid w:val="006E5F3D"/>
    <w:rsid w:val="006E71A4"/>
    <w:rsid w:val="006E77C7"/>
    <w:rsid w:val="006E7A3C"/>
    <w:rsid w:val="006F0494"/>
    <w:rsid w:val="006F099D"/>
    <w:rsid w:val="006F1710"/>
    <w:rsid w:val="006F30C1"/>
    <w:rsid w:val="006F351B"/>
    <w:rsid w:val="006F36A1"/>
    <w:rsid w:val="006F43E7"/>
    <w:rsid w:val="006F45FE"/>
    <w:rsid w:val="006F485D"/>
    <w:rsid w:val="006F4886"/>
    <w:rsid w:val="006F4D74"/>
    <w:rsid w:val="006F4E4F"/>
    <w:rsid w:val="006F4F4F"/>
    <w:rsid w:val="006F4F8A"/>
    <w:rsid w:val="006F5ADD"/>
    <w:rsid w:val="006F72C5"/>
    <w:rsid w:val="006F7C4E"/>
    <w:rsid w:val="0070011B"/>
    <w:rsid w:val="007026CA"/>
    <w:rsid w:val="00702A88"/>
    <w:rsid w:val="00703037"/>
    <w:rsid w:val="0070307A"/>
    <w:rsid w:val="0070342B"/>
    <w:rsid w:val="0070374D"/>
    <w:rsid w:val="00703AD2"/>
    <w:rsid w:val="00703D75"/>
    <w:rsid w:val="00703E90"/>
    <w:rsid w:val="0070482E"/>
    <w:rsid w:val="00704C1C"/>
    <w:rsid w:val="00704D3F"/>
    <w:rsid w:val="0070523C"/>
    <w:rsid w:val="0070538B"/>
    <w:rsid w:val="0070631E"/>
    <w:rsid w:val="00706FD8"/>
    <w:rsid w:val="007072E2"/>
    <w:rsid w:val="00707C0F"/>
    <w:rsid w:val="007102CD"/>
    <w:rsid w:val="00711604"/>
    <w:rsid w:val="00711E13"/>
    <w:rsid w:val="00712065"/>
    <w:rsid w:val="00712C85"/>
    <w:rsid w:val="007132EA"/>
    <w:rsid w:val="007139B3"/>
    <w:rsid w:val="007139CA"/>
    <w:rsid w:val="00713F07"/>
    <w:rsid w:val="0071479B"/>
    <w:rsid w:val="007152B4"/>
    <w:rsid w:val="00716286"/>
    <w:rsid w:val="007165BA"/>
    <w:rsid w:val="00716723"/>
    <w:rsid w:val="00716763"/>
    <w:rsid w:val="00716E54"/>
    <w:rsid w:val="0071702C"/>
    <w:rsid w:val="00717376"/>
    <w:rsid w:val="00717956"/>
    <w:rsid w:val="00717D31"/>
    <w:rsid w:val="00720655"/>
    <w:rsid w:val="0072071D"/>
    <w:rsid w:val="00720A37"/>
    <w:rsid w:val="007219A7"/>
    <w:rsid w:val="007222F2"/>
    <w:rsid w:val="00722A87"/>
    <w:rsid w:val="00722C03"/>
    <w:rsid w:val="00722D57"/>
    <w:rsid w:val="00722E92"/>
    <w:rsid w:val="007251FB"/>
    <w:rsid w:val="00725273"/>
    <w:rsid w:val="00725A3F"/>
    <w:rsid w:val="00725A8D"/>
    <w:rsid w:val="00725E4C"/>
    <w:rsid w:val="00726123"/>
    <w:rsid w:val="00726D60"/>
    <w:rsid w:val="00727D10"/>
    <w:rsid w:val="007305ED"/>
    <w:rsid w:val="007316E0"/>
    <w:rsid w:val="0073287B"/>
    <w:rsid w:val="00732ECD"/>
    <w:rsid w:val="00733A83"/>
    <w:rsid w:val="00733D40"/>
    <w:rsid w:val="00735177"/>
    <w:rsid w:val="007354CC"/>
    <w:rsid w:val="00735895"/>
    <w:rsid w:val="00735C55"/>
    <w:rsid w:val="00735D83"/>
    <w:rsid w:val="007364C6"/>
    <w:rsid w:val="0073655C"/>
    <w:rsid w:val="0073731D"/>
    <w:rsid w:val="0074044C"/>
    <w:rsid w:val="007404A3"/>
    <w:rsid w:val="00740916"/>
    <w:rsid w:val="00740938"/>
    <w:rsid w:val="007417D7"/>
    <w:rsid w:val="0074243B"/>
    <w:rsid w:val="007433B7"/>
    <w:rsid w:val="007435B5"/>
    <w:rsid w:val="007436EB"/>
    <w:rsid w:val="00744F25"/>
    <w:rsid w:val="00745BB8"/>
    <w:rsid w:val="00746230"/>
    <w:rsid w:val="0074634B"/>
    <w:rsid w:val="007473B9"/>
    <w:rsid w:val="00751176"/>
    <w:rsid w:val="00751248"/>
    <w:rsid w:val="00751F6E"/>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11EF"/>
    <w:rsid w:val="00761530"/>
    <w:rsid w:val="00761CE6"/>
    <w:rsid w:val="0076266E"/>
    <w:rsid w:val="0076285A"/>
    <w:rsid w:val="00762931"/>
    <w:rsid w:val="00763045"/>
    <w:rsid w:val="00763048"/>
    <w:rsid w:val="00763311"/>
    <w:rsid w:val="007635AE"/>
    <w:rsid w:val="00763DB9"/>
    <w:rsid w:val="00764499"/>
    <w:rsid w:val="00765197"/>
    <w:rsid w:val="007663A8"/>
    <w:rsid w:val="0076691E"/>
    <w:rsid w:val="00766DA8"/>
    <w:rsid w:val="007701F6"/>
    <w:rsid w:val="007711FE"/>
    <w:rsid w:val="00771B85"/>
    <w:rsid w:val="00772ECA"/>
    <w:rsid w:val="007731CB"/>
    <w:rsid w:val="00773397"/>
    <w:rsid w:val="00773D95"/>
    <w:rsid w:val="00774681"/>
    <w:rsid w:val="00774C09"/>
    <w:rsid w:val="00774C78"/>
    <w:rsid w:val="00774D3B"/>
    <w:rsid w:val="0077548E"/>
    <w:rsid w:val="007755D4"/>
    <w:rsid w:val="00775B99"/>
    <w:rsid w:val="00775EAC"/>
    <w:rsid w:val="00776158"/>
    <w:rsid w:val="0077632A"/>
    <w:rsid w:val="00776F76"/>
    <w:rsid w:val="00777819"/>
    <w:rsid w:val="00777F1E"/>
    <w:rsid w:val="0078088B"/>
    <w:rsid w:val="00780EDC"/>
    <w:rsid w:val="00781BB4"/>
    <w:rsid w:val="00781BC7"/>
    <w:rsid w:val="00781FC5"/>
    <w:rsid w:val="0078210B"/>
    <w:rsid w:val="007822CC"/>
    <w:rsid w:val="007823EA"/>
    <w:rsid w:val="00782BD1"/>
    <w:rsid w:val="0078307B"/>
    <w:rsid w:val="00783268"/>
    <w:rsid w:val="0078331E"/>
    <w:rsid w:val="00783959"/>
    <w:rsid w:val="0078396A"/>
    <w:rsid w:val="00784650"/>
    <w:rsid w:val="0078471B"/>
    <w:rsid w:val="007860C3"/>
    <w:rsid w:val="00786468"/>
    <w:rsid w:val="00786B1B"/>
    <w:rsid w:val="00787B4A"/>
    <w:rsid w:val="00790286"/>
    <w:rsid w:val="00790402"/>
    <w:rsid w:val="00790991"/>
    <w:rsid w:val="00790F64"/>
    <w:rsid w:val="007910CB"/>
    <w:rsid w:val="00791EB9"/>
    <w:rsid w:val="00791EF3"/>
    <w:rsid w:val="0079306D"/>
    <w:rsid w:val="00793156"/>
    <w:rsid w:val="00793566"/>
    <w:rsid w:val="00793D0F"/>
    <w:rsid w:val="007940CF"/>
    <w:rsid w:val="0079484A"/>
    <w:rsid w:val="00795F34"/>
    <w:rsid w:val="007965A3"/>
    <w:rsid w:val="00796958"/>
    <w:rsid w:val="00797A38"/>
    <w:rsid w:val="00797A50"/>
    <w:rsid w:val="00797AE2"/>
    <w:rsid w:val="00797D7C"/>
    <w:rsid w:val="007A01AA"/>
    <w:rsid w:val="007A0326"/>
    <w:rsid w:val="007A0876"/>
    <w:rsid w:val="007A1057"/>
    <w:rsid w:val="007A2264"/>
    <w:rsid w:val="007A29B5"/>
    <w:rsid w:val="007A2DA9"/>
    <w:rsid w:val="007A4B22"/>
    <w:rsid w:val="007A4ED5"/>
    <w:rsid w:val="007A5502"/>
    <w:rsid w:val="007A5808"/>
    <w:rsid w:val="007A58B2"/>
    <w:rsid w:val="007A5BE7"/>
    <w:rsid w:val="007A642D"/>
    <w:rsid w:val="007A6E0E"/>
    <w:rsid w:val="007B110A"/>
    <w:rsid w:val="007B131E"/>
    <w:rsid w:val="007B1D43"/>
    <w:rsid w:val="007B2DBF"/>
    <w:rsid w:val="007B30BE"/>
    <w:rsid w:val="007B337B"/>
    <w:rsid w:val="007B42A3"/>
    <w:rsid w:val="007B49AE"/>
    <w:rsid w:val="007B4F3A"/>
    <w:rsid w:val="007B5624"/>
    <w:rsid w:val="007B5C8C"/>
    <w:rsid w:val="007B6482"/>
    <w:rsid w:val="007B758E"/>
    <w:rsid w:val="007C001B"/>
    <w:rsid w:val="007C09E5"/>
    <w:rsid w:val="007C1028"/>
    <w:rsid w:val="007C116D"/>
    <w:rsid w:val="007C1BB0"/>
    <w:rsid w:val="007C2338"/>
    <w:rsid w:val="007C2E65"/>
    <w:rsid w:val="007C34A0"/>
    <w:rsid w:val="007C3C96"/>
    <w:rsid w:val="007C4609"/>
    <w:rsid w:val="007C4782"/>
    <w:rsid w:val="007C4CE6"/>
    <w:rsid w:val="007C4D84"/>
    <w:rsid w:val="007C4DF3"/>
    <w:rsid w:val="007C5534"/>
    <w:rsid w:val="007C5856"/>
    <w:rsid w:val="007C5D96"/>
    <w:rsid w:val="007C5DEA"/>
    <w:rsid w:val="007C697F"/>
    <w:rsid w:val="007C7689"/>
    <w:rsid w:val="007C7767"/>
    <w:rsid w:val="007C78B9"/>
    <w:rsid w:val="007C7D96"/>
    <w:rsid w:val="007D0427"/>
    <w:rsid w:val="007D04A4"/>
    <w:rsid w:val="007D0C44"/>
    <w:rsid w:val="007D24B8"/>
    <w:rsid w:val="007D251E"/>
    <w:rsid w:val="007D2607"/>
    <w:rsid w:val="007D280D"/>
    <w:rsid w:val="007D2A28"/>
    <w:rsid w:val="007D2D54"/>
    <w:rsid w:val="007D33EB"/>
    <w:rsid w:val="007D47A2"/>
    <w:rsid w:val="007D6000"/>
    <w:rsid w:val="007D685A"/>
    <w:rsid w:val="007D6D46"/>
    <w:rsid w:val="007D6E17"/>
    <w:rsid w:val="007D71D3"/>
    <w:rsid w:val="007D7D39"/>
    <w:rsid w:val="007E0EEC"/>
    <w:rsid w:val="007E1C3E"/>
    <w:rsid w:val="007E29CF"/>
    <w:rsid w:val="007E2B0A"/>
    <w:rsid w:val="007E2E36"/>
    <w:rsid w:val="007E32BB"/>
    <w:rsid w:val="007E3F59"/>
    <w:rsid w:val="007E4049"/>
    <w:rsid w:val="007E40BE"/>
    <w:rsid w:val="007E41B3"/>
    <w:rsid w:val="007E4340"/>
    <w:rsid w:val="007E4EB3"/>
    <w:rsid w:val="007E5CC0"/>
    <w:rsid w:val="007E66BF"/>
    <w:rsid w:val="007E6EAF"/>
    <w:rsid w:val="007E7DA5"/>
    <w:rsid w:val="007F0841"/>
    <w:rsid w:val="007F11CA"/>
    <w:rsid w:val="007F13C5"/>
    <w:rsid w:val="007F1838"/>
    <w:rsid w:val="007F1B73"/>
    <w:rsid w:val="007F24F2"/>
    <w:rsid w:val="007F27C1"/>
    <w:rsid w:val="007F3ACD"/>
    <w:rsid w:val="007F4079"/>
    <w:rsid w:val="007F5511"/>
    <w:rsid w:val="007F5BF3"/>
    <w:rsid w:val="007F6098"/>
    <w:rsid w:val="007F66D8"/>
    <w:rsid w:val="007F675A"/>
    <w:rsid w:val="007F7A01"/>
    <w:rsid w:val="007F7D8E"/>
    <w:rsid w:val="008008FF"/>
    <w:rsid w:val="00800B27"/>
    <w:rsid w:val="00800CFE"/>
    <w:rsid w:val="008013FC"/>
    <w:rsid w:val="00801787"/>
    <w:rsid w:val="008017E9"/>
    <w:rsid w:val="00801BC0"/>
    <w:rsid w:val="008022B1"/>
    <w:rsid w:val="00802461"/>
    <w:rsid w:val="008026CA"/>
    <w:rsid w:val="00802AD1"/>
    <w:rsid w:val="00802F13"/>
    <w:rsid w:val="00802FAB"/>
    <w:rsid w:val="00803901"/>
    <w:rsid w:val="0080512B"/>
    <w:rsid w:val="0080577E"/>
    <w:rsid w:val="0080660B"/>
    <w:rsid w:val="00806A49"/>
    <w:rsid w:val="0080701E"/>
    <w:rsid w:val="00807286"/>
    <w:rsid w:val="00810625"/>
    <w:rsid w:val="00811327"/>
    <w:rsid w:val="008118BD"/>
    <w:rsid w:val="00814AE0"/>
    <w:rsid w:val="00814D07"/>
    <w:rsid w:val="00815265"/>
    <w:rsid w:val="008153D0"/>
    <w:rsid w:val="00816388"/>
    <w:rsid w:val="008167E8"/>
    <w:rsid w:val="00816C78"/>
    <w:rsid w:val="00816DB0"/>
    <w:rsid w:val="00817268"/>
    <w:rsid w:val="008177F2"/>
    <w:rsid w:val="00820130"/>
    <w:rsid w:val="00820174"/>
    <w:rsid w:val="008202E9"/>
    <w:rsid w:val="0082044E"/>
    <w:rsid w:val="00820494"/>
    <w:rsid w:val="0082049A"/>
    <w:rsid w:val="00820856"/>
    <w:rsid w:val="00820F98"/>
    <w:rsid w:val="00821598"/>
    <w:rsid w:val="008215AC"/>
    <w:rsid w:val="00821FA8"/>
    <w:rsid w:val="00822686"/>
    <w:rsid w:val="00822A1E"/>
    <w:rsid w:val="00823AD4"/>
    <w:rsid w:val="00823D58"/>
    <w:rsid w:val="00824D34"/>
    <w:rsid w:val="008262A6"/>
    <w:rsid w:val="00826901"/>
    <w:rsid w:val="00826A59"/>
    <w:rsid w:val="00826DD9"/>
    <w:rsid w:val="00827056"/>
    <w:rsid w:val="008270C7"/>
    <w:rsid w:val="0082745F"/>
    <w:rsid w:val="008275CC"/>
    <w:rsid w:val="008321AC"/>
    <w:rsid w:val="00832439"/>
    <w:rsid w:val="0083250E"/>
    <w:rsid w:val="00832563"/>
    <w:rsid w:val="00832898"/>
    <w:rsid w:val="00832EB1"/>
    <w:rsid w:val="00833BFF"/>
    <w:rsid w:val="00833FB0"/>
    <w:rsid w:val="00834447"/>
    <w:rsid w:val="008349AB"/>
    <w:rsid w:val="00835828"/>
    <w:rsid w:val="00835C3D"/>
    <w:rsid w:val="00835F82"/>
    <w:rsid w:val="008366A9"/>
    <w:rsid w:val="008369B1"/>
    <w:rsid w:val="00837087"/>
    <w:rsid w:val="008379F3"/>
    <w:rsid w:val="0084067A"/>
    <w:rsid w:val="00840CE1"/>
    <w:rsid w:val="0084187D"/>
    <w:rsid w:val="00842430"/>
    <w:rsid w:val="00842783"/>
    <w:rsid w:val="00842950"/>
    <w:rsid w:val="00843485"/>
    <w:rsid w:val="008436C7"/>
    <w:rsid w:val="008437E8"/>
    <w:rsid w:val="0084468D"/>
    <w:rsid w:val="00844D2C"/>
    <w:rsid w:val="00844FF8"/>
    <w:rsid w:val="0084618E"/>
    <w:rsid w:val="00846252"/>
    <w:rsid w:val="0084660D"/>
    <w:rsid w:val="0084665C"/>
    <w:rsid w:val="00846C47"/>
    <w:rsid w:val="00846E2D"/>
    <w:rsid w:val="00847A33"/>
    <w:rsid w:val="00850293"/>
    <w:rsid w:val="0085097D"/>
    <w:rsid w:val="00851279"/>
    <w:rsid w:val="0085160F"/>
    <w:rsid w:val="008519AA"/>
    <w:rsid w:val="0085210F"/>
    <w:rsid w:val="0085219B"/>
    <w:rsid w:val="00852287"/>
    <w:rsid w:val="008526FC"/>
    <w:rsid w:val="00852883"/>
    <w:rsid w:val="00853091"/>
    <w:rsid w:val="00853EB7"/>
    <w:rsid w:val="00854A4B"/>
    <w:rsid w:val="00854A9F"/>
    <w:rsid w:val="00854E06"/>
    <w:rsid w:val="008565D2"/>
    <w:rsid w:val="00856799"/>
    <w:rsid w:val="00856840"/>
    <w:rsid w:val="00856E8A"/>
    <w:rsid w:val="00857FF0"/>
    <w:rsid w:val="00860838"/>
    <w:rsid w:val="00861BD2"/>
    <w:rsid w:val="00862033"/>
    <w:rsid w:val="008636B3"/>
    <w:rsid w:val="00863B20"/>
    <w:rsid w:val="00863F2E"/>
    <w:rsid w:val="008640F2"/>
    <w:rsid w:val="00864176"/>
    <w:rsid w:val="00864979"/>
    <w:rsid w:val="00864ED1"/>
    <w:rsid w:val="00865048"/>
    <w:rsid w:val="00865084"/>
    <w:rsid w:val="00865C13"/>
    <w:rsid w:val="00865F0D"/>
    <w:rsid w:val="00865F41"/>
    <w:rsid w:val="00866AEB"/>
    <w:rsid w:val="0086738A"/>
    <w:rsid w:val="00867E0D"/>
    <w:rsid w:val="0087023D"/>
    <w:rsid w:val="0087080E"/>
    <w:rsid w:val="00872FC6"/>
    <w:rsid w:val="008734E7"/>
    <w:rsid w:val="00873BEF"/>
    <w:rsid w:val="00873EA2"/>
    <w:rsid w:val="00874183"/>
    <w:rsid w:val="008741D7"/>
    <w:rsid w:val="00874532"/>
    <w:rsid w:val="00874BA5"/>
    <w:rsid w:val="008753D3"/>
    <w:rsid w:val="008753EB"/>
    <w:rsid w:val="00875BD4"/>
    <w:rsid w:val="008761D4"/>
    <w:rsid w:val="0087652D"/>
    <w:rsid w:val="008765D8"/>
    <w:rsid w:val="00880432"/>
    <w:rsid w:val="00880529"/>
    <w:rsid w:val="00880857"/>
    <w:rsid w:val="00880D7B"/>
    <w:rsid w:val="00880E96"/>
    <w:rsid w:val="0088122D"/>
    <w:rsid w:val="00881A55"/>
    <w:rsid w:val="008826CD"/>
    <w:rsid w:val="00882944"/>
    <w:rsid w:val="00882ACE"/>
    <w:rsid w:val="00882C45"/>
    <w:rsid w:val="00883096"/>
    <w:rsid w:val="008844C4"/>
    <w:rsid w:val="008845C2"/>
    <w:rsid w:val="00884760"/>
    <w:rsid w:val="00884DB2"/>
    <w:rsid w:val="0088541C"/>
    <w:rsid w:val="00886371"/>
    <w:rsid w:val="0088683C"/>
    <w:rsid w:val="00887037"/>
    <w:rsid w:val="00887A57"/>
    <w:rsid w:val="008902AA"/>
    <w:rsid w:val="008908CC"/>
    <w:rsid w:val="00891229"/>
    <w:rsid w:val="008912DB"/>
    <w:rsid w:val="008913C6"/>
    <w:rsid w:val="008936FC"/>
    <w:rsid w:val="00894D5F"/>
    <w:rsid w:val="0089570D"/>
    <w:rsid w:val="00895AE8"/>
    <w:rsid w:val="0089659E"/>
    <w:rsid w:val="00896820"/>
    <w:rsid w:val="008976EF"/>
    <w:rsid w:val="00897AF4"/>
    <w:rsid w:val="008A03A4"/>
    <w:rsid w:val="008A04CB"/>
    <w:rsid w:val="008A1B45"/>
    <w:rsid w:val="008A1BA9"/>
    <w:rsid w:val="008A1BBE"/>
    <w:rsid w:val="008A2BE0"/>
    <w:rsid w:val="008A3A91"/>
    <w:rsid w:val="008A4500"/>
    <w:rsid w:val="008A4F00"/>
    <w:rsid w:val="008A523B"/>
    <w:rsid w:val="008A6474"/>
    <w:rsid w:val="008A66D7"/>
    <w:rsid w:val="008A74A0"/>
    <w:rsid w:val="008B00D7"/>
    <w:rsid w:val="008B0A56"/>
    <w:rsid w:val="008B0D64"/>
    <w:rsid w:val="008B175E"/>
    <w:rsid w:val="008B19DE"/>
    <w:rsid w:val="008B2C63"/>
    <w:rsid w:val="008B34C4"/>
    <w:rsid w:val="008B3783"/>
    <w:rsid w:val="008B4E96"/>
    <w:rsid w:val="008B57C4"/>
    <w:rsid w:val="008B5897"/>
    <w:rsid w:val="008B5F8D"/>
    <w:rsid w:val="008B6BFB"/>
    <w:rsid w:val="008B6FD9"/>
    <w:rsid w:val="008B7666"/>
    <w:rsid w:val="008C164C"/>
    <w:rsid w:val="008C22DF"/>
    <w:rsid w:val="008C2E89"/>
    <w:rsid w:val="008C329B"/>
    <w:rsid w:val="008C35B8"/>
    <w:rsid w:val="008C5406"/>
    <w:rsid w:val="008C629B"/>
    <w:rsid w:val="008C6A05"/>
    <w:rsid w:val="008C6BFD"/>
    <w:rsid w:val="008C6D62"/>
    <w:rsid w:val="008C6E28"/>
    <w:rsid w:val="008C70D6"/>
    <w:rsid w:val="008D0C8B"/>
    <w:rsid w:val="008D0E13"/>
    <w:rsid w:val="008D18F4"/>
    <w:rsid w:val="008D1976"/>
    <w:rsid w:val="008D1BEE"/>
    <w:rsid w:val="008D20EA"/>
    <w:rsid w:val="008D26E4"/>
    <w:rsid w:val="008D28DA"/>
    <w:rsid w:val="008D2BB0"/>
    <w:rsid w:val="008D2D6F"/>
    <w:rsid w:val="008D49A7"/>
    <w:rsid w:val="008D4E58"/>
    <w:rsid w:val="008D506A"/>
    <w:rsid w:val="008D5245"/>
    <w:rsid w:val="008D64FB"/>
    <w:rsid w:val="008D6E5F"/>
    <w:rsid w:val="008D6EB8"/>
    <w:rsid w:val="008D6F48"/>
    <w:rsid w:val="008D772D"/>
    <w:rsid w:val="008D7EBB"/>
    <w:rsid w:val="008E0828"/>
    <w:rsid w:val="008E16E9"/>
    <w:rsid w:val="008E1C05"/>
    <w:rsid w:val="008E2461"/>
    <w:rsid w:val="008E289A"/>
    <w:rsid w:val="008E2BAB"/>
    <w:rsid w:val="008E2E41"/>
    <w:rsid w:val="008E348E"/>
    <w:rsid w:val="008E3888"/>
    <w:rsid w:val="008E4027"/>
    <w:rsid w:val="008E4732"/>
    <w:rsid w:val="008E4743"/>
    <w:rsid w:val="008E4FEA"/>
    <w:rsid w:val="008E577C"/>
    <w:rsid w:val="008E5E17"/>
    <w:rsid w:val="008E60AC"/>
    <w:rsid w:val="008E6734"/>
    <w:rsid w:val="008E7BDF"/>
    <w:rsid w:val="008E7FBC"/>
    <w:rsid w:val="008F0649"/>
    <w:rsid w:val="008F087D"/>
    <w:rsid w:val="008F164E"/>
    <w:rsid w:val="008F1BB2"/>
    <w:rsid w:val="008F1E94"/>
    <w:rsid w:val="008F20B6"/>
    <w:rsid w:val="008F243B"/>
    <w:rsid w:val="008F2930"/>
    <w:rsid w:val="008F2CD7"/>
    <w:rsid w:val="008F3239"/>
    <w:rsid w:val="008F3CCF"/>
    <w:rsid w:val="008F436C"/>
    <w:rsid w:val="008F4713"/>
    <w:rsid w:val="008F4974"/>
    <w:rsid w:val="008F4E9E"/>
    <w:rsid w:val="008F539E"/>
    <w:rsid w:val="008F5A15"/>
    <w:rsid w:val="008F5B8E"/>
    <w:rsid w:val="008F615F"/>
    <w:rsid w:val="008F694D"/>
    <w:rsid w:val="008F6ADD"/>
    <w:rsid w:val="008F6DD4"/>
    <w:rsid w:val="008F6EBB"/>
    <w:rsid w:val="008F6F55"/>
    <w:rsid w:val="008F7228"/>
    <w:rsid w:val="00900A7F"/>
    <w:rsid w:val="0090122B"/>
    <w:rsid w:val="00901363"/>
    <w:rsid w:val="0090209C"/>
    <w:rsid w:val="00902195"/>
    <w:rsid w:val="009021C9"/>
    <w:rsid w:val="00902984"/>
    <w:rsid w:val="0090362C"/>
    <w:rsid w:val="00903EE5"/>
    <w:rsid w:val="009040EA"/>
    <w:rsid w:val="009043E2"/>
    <w:rsid w:val="009044E6"/>
    <w:rsid w:val="009045E4"/>
    <w:rsid w:val="00904A0C"/>
    <w:rsid w:val="0090514D"/>
    <w:rsid w:val="009051F6"/>
    <w:rsid w:val="00905394"/>
    <w:rsid w:val="00905D27"/>
    <w:rsid w:val="00905DF9"/>
    <w:rsid w:val="009068A6"/>
    <w:rsid w:val="00906F24"/>
    <w:rsid w:val="009076C6"/>
    <w:rsid w:val="00907BFB"/>
    <w:rsid w:val="00907D42"/>
    <w:rsid w:val="00910378"/>
    <w:rsid w:val="0091066A"/>
    <w:rsid w:val="00910A22"/>
    <w:rsid w:val="00910FB7"/>
    <w:rsid w:val="00911316"/>
    <w:rsid w:val="00911982"/>
    <w:rsid w:val="00911D00"/>
    <w:rsid w:val="00911E42"/>
    <w:rsid w:val="00912A43"/>
    <w:rsid w:val="009139F4"/>
    <w:rsid w:val="00914734"/>
    <w:rsid w:val="00914830"/>
    <w:rsid w:val="00914D8C"/>
    <w:rsid w:val="00914DF4"/>
    <w:rsid w:val="00914EDF"/>
    <w:rsid w:val="00915024"/>
    <w:rsid w:val="0091528E"/>
    <w:rsid w:val="009158F6"/>
    <w:rsid w:val="00917050"/>
    <w:rsid w:val="009177E8"/>
    <w:rsid w:val="00917E1F"/>
    <w:rsid w:val="00917F96"/>
    <w:rsid w:val="00920470"/>
    <w:rsid w:val="00920852"/>
    <w:rsid w:val="009209F7"/>
    <w:rsid w:val="00921D00"/>
    <w:rsid w:val="0092229E"/>
    <w:rsid w:val="00922A7F"/>
    <w:rsid w:val="009233E4"/>
    <w:rsid w:val="0092444C"/>
    <w:rsid w:val="0092481D"/>
    <w:rsid w:val="00924870"/>
    <w:rsid w:val="00924A07"/>
    <w:rsid w:val="00924A82"/>
    <w:rsid w:val="00925A16"/>
    <w:rsid w:val="009262E1"/>
    <w:rsid w:val="00926673"/>
    <w:rsid w:val="00926D48"/>
    <w:rsid w:val="009276BB"/>
    <w:rsid w:val="00927EAF"/>
    <w:rsid w:val="0093240D"/>
    <w:rsid w:val="00932643"/>
    <w:rsid w:val="0093304B"/>
    <w:rsid w:val="009334B6"/>
    <w:rsid w:val="009338EF"/>
    <w:rsid w:val="00933E1F"/>
    <w:rsid w:val="009347CB"/>
    <w:rsid w:val="00934D66"/>
    <w:rsid w:val="00934F74"/>
    <w:rsid w:val="00935041"/>
    <w:rsid w:val="00935EA0"/>
    <w:rsid w:val="009361F5"/>
    <w:rsid w:val="0093675C"/>
    <w:rsid w:val="009368CA"/>
    <w:rsid w:val="00936A43"/>
    <w:rsid w:val="00936DDA"/>
    <w:rsid w:val="00937137"/>
    <w:rsid w:val="009406EA"/>
    <w:rsid w:val="0094103B"/>
    <w:rsid w:val="0094112B"/>
    <w:rsid w:val="00942003"/>
    <w:rsid w:val="0094243F"/>
    <w:rsid w:val="00943DCC"/>
    <w:rsid w:val="009442A5"/>
    <w:rsid w:val="0094475A"/>
    <w:rsid w:val="0094518F"/>
    <w:rsid w:val="009457D3"/>
    <w:rsid w:val="009459CF"/>
    <w:rsid w:val="009469E0"/>
    <w:rsid w:val="00946A80"/>
    <w:rsid w:val="00947B8C"/>
    <w:rsid w:val="00947F01"/>
    <w:rsid w:val="00950158"/>
    <w:rsid w:val="00950AEC"/>
    <w:rsid w:val="00950C4E"/>
    <w:rsid w:val="00951F77"/>
    <w:rsid w:val="00952D90"/>
    <w:rsid w:val="00952E46"/>
    <w:rsid w:val="0095376A"/>
    <w:rsid w:val="009537D6"/>
    <w:rsid w:val="009541E6"/>
    <w:rsid w:val="00954896"/>
    <w:rsid w:val="00955242"/>
    <w:rsid w:val="00956276"/>
    <w:rsid w:val="00956DB2"/>
    <w:rsid w:val="00957DA9"/>
    <w:rsid w:val="009604D8"/>
    <w:rsid w:val="009633AC"/>
    <w:rsid w:val="0096414F"/>
    <w:rsid w:val="009643FC"/>
    <w:rsid w:val="0096478D"/>
    <w:rsid w:val="009647E3"/>
    <w:rsid w:val="00964BC8"/>
    <w:rsid w:val="0096588F"/>
    <w:rsid w:val="0096637A"/>
    <w:rsid w:val="0096675F"/>
    <w:rsid w:val="00966F50"/>
    <w:rsid w:val="00967582"/>
    <w:rsid w:val="00967C3D"/>
    <w:rsid w:val="0097078D"/>
    <w:rsid w:val="009711AD"/>
    <w:rsid w:val="00971F91"/>
    <w:rsid w:val="009720B5"/>
    <w:rsid w:val="009724EB"/>
    <w:rsid w:val="00972E32"/>
    <w:rsid w:val="00973371"/>
    <w:rsid w:val="0097347A"/>
    <w:rsid w:val="00973658"/>
    <w:rsid w:val="00974D7D"/>
    <w:rsid w:val="009755FB"/>
    <w:rsid w:val="009757EA"/>
    <w:rsid w:val="00975AE7"/>
    <w:rsid w:val="009760A5"/>
    <w:rsid w:val="00976179"/>
    <w:rsid w:val="0097624A"/>
    <w:rsid w:val="0097727A"/>
    <w:rsid w:val="009776CF"/>
    <w:rsid w:val="0097788D"/>
    <w:rsid w:val="009779BB"/>
    <w:rsid w:val="00977E2B"/>
    <w:rsid w:val="00980EFD"/>
    <w:rsid w:val="009811E8"/>
    <w:rsid w:val="0098140E"/>
    <w:rsid w:val="0098242C"/>
    <w:rsid w:val="0098277F"/>
    <w:rsid w:val="00982F38"/>
    <w:rsid w:val="009835E3"/>
    <w:rsid w:val="009843A7"/>
    <w:rsid w:val="0098482C"/>
    <w:rsid w:val="00984C0E"/>
    <w:rsid w:val="00985718"/>
    <w:rsid w:val="009859E9"/>
    <w:rsid w:val="00985CA1"/>
    <w:rsid w:val="009867C7"/>
    <w:rsid w:val="009870F9"/>
    <w:rsid w:val="009872F0"/>
    <w:rsid w:val="00987476"/>
    <w:rsid w:val="00987B75"/>
    <w:rsid w:val="00987FF7"/>
    <w:rsid w:val="00990325"/>
    <w:rsid w:val="00990B5F"/>
    <w:rsid w:val="00990B92"/>
    <w:rsid w:val="00990C95"/>
    <w:rsid w:val="00991974"/>
    <w:rsid w:val="0099253F"/>
    <w:rsid w:val="00992B6F"/>
    <w:rsid w:val="00992E03"/>
    <w:rsid w:val="00992E7F"/>
    <w:rsid w:val="00992F64"/>
    <w:rsid w:val="00995A07"/>
    <w:rsid w:val="009962F3"/>
    <w:rsid w:val="009969D8"/>
    <w:rsid w:val="009969E9"/>
    <w:rsid w:val="00996E4F"/>
    <w:rsid w:val="00996E67"/>
    <w:rsid w:val="00997789"/>
    <w:rsid w:val="009A012D"/>
    <w:rsid w:val="009A0376"/>
    <w:rsid w:val="009A07DF"/>
    <w:rsid w:val="009A0EC5"/>
    <w:rsid w:val="009A13E2"/>
    <w:rsid w:val="009A1872"/>
    <w:rsid w:val="009A230F"/>
    <w:rsid w:val="009A2EE9"/>
    <w:rsid w:val="009A3108"/>
    <w:rsid w:val="009A31DF"/>
    <w:rsid w:val="009A335D"/>
    <w:rsid w:val="009A3BE0"/>
    <w:rsid w:val="009A3DD0"/>
    <w:rsid w:val="009A42BE"/>
    <w:rsid w:val="009A5A01"/>
    <w:rsid w:val="009A5A64"/>
    <w:rsid w:val="009A5CA9"/>
    <w:rsid w:val="009A5DB6"/>
    <w:rsid w:val="009A65B6"/>
    <w:rsid w:val="009B01FB"/>
    <w:rsid w:val="009B06A1"/>
    <w:rsid w:val="009B0C3B"/>
    <w:rsid w:val="009B1422"/>
    <w:rsid w:val="009B14A9"/>
    <w:rsid w:val="009B14C7"/>
    <w:rsid w:val="009B1D9C"/>
    <w:rsid w:val="009B222A"/>
    <w:rsid w:val="009B284C"/>
    <w:rsid w:val="009B2FE7"/>
    <w:rsid w:val="009B3593"/>
    <w:rsid w:val="009B4A0D"/>
    <w:rsid w:val="009B5B10"/>
    <w:rsid w:val="009B5FA1"/>
    <w:rsid w:val="009B68F9"/>
    <w:rsid w:val="009B69F6"/>
    <w:rsid w:val="009B78F6"/>
    <w:rsid w:val="009B7EA9"/>
    <w:rsid w:val="009C0187"/>
    <w:rsid w:val="009C0CFD"/>
    <w:rsid w:val="009C11C0"/>
    <w:rsid w:val="009C1923"/>
    <w:rsid w:val="009C20AF"/>
    <w:rsid w:val="009C367A"/>
    <w:rsid w:val="009C3FC5"/>
    <w:rsid w:val="009C3FE0"/>
    <w:rsid w:val="009C4825"/>
    <w:rsid w:val="009C4A6A"/>
    <w:rsid w:val="009C5262"/>
    <w:rsid w:val="009C54D0"/>
    <w:rsid w:val="009C5942"/>
    <w:rsid w:val="009C5C04"/>
    <w:rsid w:val="009C5CE1"/>
    <w:rsid w:val="009C5EC3"/>
    <w:rsid w:val="009D01B1"/>
    <w:rsid w:val="009D0551"/>
    <w:rsid w:val="009D0560"/>
    <w:rsid w:val="009D0E51"/>
    <w:rsid w:val="009D123C"/>
    <w:rsid w:val="009D130D"/>
    <w:rsid w:val="009D14ED"/>
    <w:rsid w:val="009D1BB6"/>
    <w:rsid w:val="009D1F1E"/>
    <w:rsid w:val="009D21C6"/>
    <w:rsid w:val="009D2308"/>
    <w:rsid w:val="009D26BF"/>
    <w:rsid w:val="009D291E"/>
    <w:rsid w:val="009D2E3B"/>
    <w:rsid w:val="009D2F0A"/>
    <w:rsid w:val="009D4287"/>
    <w:rsid w:val="009D43B3"/>
    <w:rsid w:val="009D49E9"/>
    <w:rsid w:val="009D4A05"/>
    <w:rsid w:val="009D61C0"/>
    <w:rsid w:val="009D6260"/>
    <w:rsid w:val="009D7242"/>
    <w:rsid w:val="009D72F8"/>
    <w:rsid w:val="009D797C"/>
    <w:rsid w:val="009D7A4C"/>
    <w:rsid w:val="009D7A9F"/>
    <w:rsid w:val="009D7D11"/>
    <w:rsid w:val="009D7D62"/>
    <w:rsid w:val="009E0B54"/>
    <w:rsid w:val="009E1B32"/>
    <w:rsid w:val="009E233C"/>
    <w:rsid w:val="009E2638"/>
    <w:rsid w:val="009E2A26"/>
    <w:rsid w:val="009E2A77"/>
    <w:rsid w:val="009E2F29"/>
    <w:rsid w:val="009E380B"/>
    <w:rsid w:val="009E3C16"/>
    <w:rsid w:val="009E433C"/>
    <w:rsid w:val="009E46B3"/>
    <w:rsid w:val="009E46EE"/>
    <w:rsid w:val="009E4891"/>
    <w:rsid w:val="009E4B44"/>
    <w:rsid w:val="009E58C0"/>
    <w:rsid w:val="009E5AF5"/>
    <w:rsid w:val="009E62B5"/>
    <w:rsid w:val="009E6F3C"/>
    <w:rsid w:val="009E71CC"/>
    <w:rsid w:val="009F0060"/>
    <w:rsid w:val="009F00FA"/>
    <w:rsid w:val="009F165A"/>
    <w:rsid w:val="009F26D2"/>
    <w:rsid w:val="009F42FC"/>
    <w:rsid w:val="009F496D"/>
    <w:rsid w:val="009F4B89"/>
    <w:rsid w:val="009F4C08"/>
    <w:rsid w:val="009F4FBC"/>
    <w:rsid w:val="009F5B2B"/>
    <w:rsid w:val="009F6098"/>
    <w:rsid w:val="009F6914"/>
    <w:rsid w:val="009F6C10"/>
    <w:rsid w:val="009F7AB3"/>
    <w:rsid w:val="00A000C7"/>
    <w:rsid w:val="00A00171"/>
    <w:rsid w:val="00A00614"/>
    <w:rsid w:val="00A00C39"/>
    <w:rsid w:val="00A00C9D"/>
    <w:rsid w:val="00A01FE7"/>
    <w:rsid w:val="00A023FE"/>
    <w:rsid w:val="00A033CC"/>
    <w:rsid w:val="00A03C39"/>
    <w:rsid w:val="00A04400"/>
    <w:rsid w:val="00A04609"/>
    <w:rsid w:val="00A052F1"/>
    <w:rsid w:val="00A05F2F"/>
    <w:rsid w:val="00A06445"/>
    <w:rsid w:val="00A067C9"/>
    <w:rsid w:val="00A06CA5"/>
    <w:rsid w:val="00A07FCD"/>
    <w:rsid w:val="00A10204"/>
    <w:rsid w:val="00A10261"/>
    <w:rsid w:val="00A12859"/>
    <w:rsid w:val="00A12EA4"/>
    <w:rsid w:val="00A13A52"/>
    <w:rsid w:val="00A13FEE"/>
    <w:rsid w:val="00A142EB"/>
    <w:rsid w:val="00A1454C"/>
    <w:rsid w:val="00A14B1D"/>
    <w:rsid w:val="00A15581"/>
    <w:rsid w:val="00A158D8"/>
    <w:rsid w:val="00A15A2D"/>
    <w:rsid w:val="00A161AE"/>
    <w:rsid w:val="00A163BE"/>
    <w:rsid w:val="00A1649F"/>
    <w:rsid w:val="00A1651E"/>
    <w:rsid w:val="00A1677A"/>
    <w:rsid w:val="00A16942"/>
    <w:rsid w:val="00A170B8"/>
    <w:rsid w:val="00A17B14"/>
    <w:rsid w:val="00A20F8C"/>
    <w:rsid w:val="00A21245"/>
    <w:rsid w:val="00A215CB"/>
    <w:rsid w:val="00A21E4D"/>
    <w:rsid w:val="00A21FA9"/>
    <w:rsid w:val="00A22038"/>
    <w:rsid w:val="00A22468"/>
    <w:rsid w:val="00A2288B"/>
    <w:rsid w:val="00A23521"/>
    <w:rsid w:val="00A23CF8"/>
    <w:rsid w:val="00A23CF9"/>
    <w:rsid w:val="00A23DFC"/>
    <w:rsid w:val="00A24022"/>
    <w:rsid w:val="00A245DC"/>
    <w:rsid w:val="00A24BB0"/>
    <w:rsid w:val="00A250A2"/>
    <w:rsid w:val="00A253F3"/>
    <w:rsid w:val="00A25C60"/>
    <w:rsid w:val="00A25E3C"/>
    <w:rsid w:val="00A26192"/>
    <w:rsid w:val="00A26794"/>
    <w:rsid w:val="00A269BC"/>
    <w:rsid w:val="00A26F24"/>
    <w:rsid w:val="00A26FC6"/>
    <w:rsid w:val="00A27347"/>
    <w:rsid w:val="00A2755C"/>
    <w:rsid w:val="00A3088E"/>
    <w:rsid w:val="00A30907"/>
    <w:rsid w:val="00A30A31"/>
    <w:rsid w:val="00A311C4"/>
    <w:rsid w:val="00A31C08"/>
    <w:rsid w:val="00A32DEE"/>
    <w:rsid w:val="00A333E4"/>
    <w:rsid w:val="00A33D03"/>
    <w:rsid w:val="00A34301"/>
    <w:rsid w:val="00A34471"/>
    <w:rsid w:val="00A348DE"/>
    <w:rsid w:val="00A35618"/>
    <w:rsid w:val="00A35D42"/>
    <w:rsid w:val="00A37666"/>
    <w:rsid w:val="00A37A42"/>
    <w:rsid w:val="00A41F5A"/>
    <w:rsid w:val="00A43447"/>
    <w:rsid w:val="00A43808"/>
    <w:rsid w:val="00A43AD5"/>
    <w:rsid w:val="00A43B72"/>
    <w:rsid w:val="00A44008"/>
    <w:rsid w:val="00A445C1"/>
    <w:rsid w:val="00A44F44"/>
    <w:rsid w:val="00A456B4"/>
    <w:rsid w:val="00A46F2D"/>
    <w:rsid w:val="00A47300"/>
    <w:rsid w:val="00A47DA5"/>
    <w:rsid w:val="00A47ED7"/>
    <w:rsid w:val="00A50229"/>
    <w:rsid w:val="00A50D4B"/>
    <w:rsid w:val="00A50DC0"/>
    <w:rsid w:val="00A5157F"/>
    <w:rsid w:val="00A51D0C"/>
    <w:rsid w:val="00A5292E"/>
    <w:rsid w:val="00A53290"/>
    <w:rsid w:val="00A533CB"/>
    <w:rsid w:val="00A54327"/>
    <w:rsid w:val="00A5558A"/>
    <w:rsid w:val="00A55DBD"/>
    <w:rsid w:val="00A55E06"/>
    <w:rsid w:val="00A56158"/>
    <w:rsid w:val="00A562AE"/>
    <w:rsid w:val="00A564CB"/>
    <w:rsid w:val="00A56985"/>
    <w:rsid w:val="00A57282"/>
    <w:rsid w:val="00A60249"/>
    <w:rsid w:val="00A602CC"/>
    <w:rsid w:val="00A60DAE"/>
    <w:rsid w:val="00A6117B"/>
    <w:rsid w:val="00A6139D"/>
    <w:rsid w:val="00A61F4C"/>
    <w:rsid w:val="00A6226E"/>
    <w:rsid w:val="00A6231E"/>
    <w:rsid w:val="00A6252D"/>
    <w:rsid w:val="00A62953"/>
    <w:rsid w:val="00A629D1"/>
    <w:rsid w:val="00A637E3"/>
    <w:rsid w:val="00A6396E"/>
    <w:rsid w:val="00A63CF9"/>
    <w:rsid w:val="00A65148"/>
    <w:rsid w:val="00A65A8E"/>
    <w:rsid w:val="00A65FCC"/>
    <w:rsid w:val="00A6633F"/>
    <w:rsid w:val="00A66947"/>
    <w:rsid w:val="00A66BBD"/>
    <w:rsid w:val="00A67C90"/>
    <w:rsid w:val="00A67E76"/>
    <w:rsid w:val="00A70508"/>
    <w:rsid w:val="00A71229"/>
    <w:rsid w:val="00A718A4"/>
    <w:rsid w:val="00A72113"/>
    <w:rsid w:val="00A72CC3"/>
    <w:rsid w:val="00A72DD6"/>
    <w:rsid w:val="00A737C1"/>
    <w:rsid w:val="00A74F6A"/>
    <w:rsid w:val="00A7567D"/>
    <w:rsid w:val="00A75A1B"/>
    <w:rsid w:val="00A76D93"/>
    <w:rsid w:val="00A77A89"/>
    <w:rsid w:val="00A77BD3"/>
    <w:rsid w:val="00A806DF"/>
    <w:rsid w:val="00A81AE7"/>
    <w:rsid w:val="00A8228E"/>
    <w:rsid w:val="00A8243C"/>
    <w:rsid w:val="00A82C3F"/>
    <w:rsid w:val="00A82C4A"/>
    <w:rsid w:val="00A83282"/>
    <w:rsid w:val="00A833A9"/>
    <w:rsid w:val="00A84B41"/>
    <w:rsid w:val="00A858F6"/>
    <w:rsid w:val="00A85A87"/>
    <w:rsid w:val="00A869CE"/>
    <w:rsid w:val="00A875E8"/>
    <w:rsid w:val="00A87BD0"/>
    <w:rsid w:val="00A91A58"/>
    <w:rsid w:val="00A91CD2"/>
    <w:rsid w:val="00A92221"/>
    <w:rsid w:val="00A93AFF"/>
    <w:rsid w:val="00A93B0C"/>
    <w:rsid w:val="00A93B12"/>
    <w:rsid w:val="00A93C5F"/>
    <w:rsid w:val="00A93D01"/>
    <w:rsid w:val="00A94FA4"/>
    <w:rsid w:val="00A95D3E"/>
    <w:rsid w:val="00A96247"/>
    <w:rsid w:val="00A96D71"/>
    <w:rsid w:val="00A96FB5"/>
    <w:rsid w:val="00A973D9"/>
    <w:rsid w:val="00A97E04"/>
    <w:rsid w:val="00AA001B"/>
    <w:rsid w:val="00AA046E"/>
    <w:rsid w:val="00AA09CB"/>
    <w:rsid w:val="00AA110E"/>
    <w:rsid w:val="00AA18A2"/>
    <w:rsid w:val="00AA2435"/>
    <w:rsid w:val="00AA2C58"/>
    <w:rsid w:val="00AA2CC0"/>
    <w:rsid w:val="00AA5084"/>
    <w:rsid w:val="00AA5BAE"/>
    <w:rsid w:val="00AA6497"/>
    <w:rsid w:val="00AA6FA0"/>
    <w:rsid w:val="00AA79B0"/>
    <w:rsid w:val="00AA7B2C"/>
    <w:rsid w:val="00AB089A"/>
    <w:rsid w:val="00AB1083"/>
    <w:rsid w:val="00AB10C4"/>
    <w:rsid w:val="00AB1165"/>
    <w:rsid w:val="00AB221A"/>
    <w:rsid w:val="00AB2A9C"/>
    <w:rsid w:val="00AB30D3"/>
    <w:rsid w:val="00AB3400"/>
    <w:rsid w:val="00AB3CBD"/>
    <w:rsid w:val="00AB40CC"/>
    <w:rsid w:val="00AB4706"/>
    <w:rsid w:val="00AB480E"/>
    <w:rsid w:val="00AB4DD0"/>
    <w:rsid w:val="00AB4EB6"/>
    <w:rsid w:val="00AB5009"/>
    <w:rsid w:val="00AB512D"/>
    <w:rsid w:val="00AB53BB"/>
    <w:rsid w:val="00AB5541"/>
    <w:rsid w:val="00AB5D99"/>
    <w:rsid w:val="00AC08FA"/>
    <w:rsid w:val="00AC0AE8"/>
    <w:rsid w:val="00AC137F"/>
    <w:rsid w:val="00AC2418"/>
    <w:rsid w:val="00AC2B1D"/>
    <w:rsid w:val="00AC30C6"/>
    <w:rsid w:val="00AC38B3"/>
    <w:rsid w:val="00AC470D"/>
    <w:rsid w:val="00AC513A"/>
    <w:rsid w:val="00AC58C3"/>
    <w:rsid w:val="00AC5DFA"/>
    <w:rsid w:val="00AC6113"/>
    <w:rsid w:val="00AC749A"/>
    <w:rsid w:val="00AC7981"/>
    <w:rsid w:val="00AC7A82"/>
    <w:rsid w:val="00AC7CE8"/>
    <w:rsid w:val="00AD0095"/>
    <w:rsid w:val="00AD0B68"/>
    <w:rsid w:val="00AD25DD"/>
    <w:rsid w:val="00AD26E0"/>
    <w:rsid w:val="00AD26EB"/>
    <w:rsid w:val="00AD338E"/>
    <w:rsid w:val="00AD3CAD"/>
    <w:rsid w:val="00AD3DB1"/>
    <w:rsid w:val="00AD4663"/>
    <w:rsid w:val="00AD493C"/>
    <w:rsid w:val="00AD49F2"/>
    <w:rsid w:val="00AD6462"/>
    <w:rsid w:val="00AD7E6C"/>
    <w:rsid w:val="00AE1223"/>
    <w:rsid w:val="00AE2626"/>
    <w:rsid w:val="00AE2F7A"/>
    <w:rsid w:val="00AE300A"/>
    <w:rsid w:val="00AE3999"/>
    <w:rsid w:val="00AE3A6A"/>
    <w:rsid w:val="00AE3EA9"/>
    <w:rsid w:val="00AE3F38"/>
    <w:rsid w:val="00AE46AC"/>
    <w:rsid w:val="00AE49F0"/>
    <w:rsid w:val="00AE4B52"/>
    <w:rsid w:val="00AE5DC4"/>
    <w:rsid w:val="00AE5DCC"/>
    <w:rsid w:val="00AE6A2B"/>
    <w:rsid w:val="00AE6AAA"/>
    <w:rsid w:val="00AE7A8B"/>
    <w:rsid w:val="00AF000D"/>
    <w:rsid w:val="00AF04C4"/>
    <w:rsid w:val="00AF04F8"/>
    <w:rsid w:val="00AF0C55"/>
    <w:rsid w:val="00AF17E8"/>
    <w:rsid w:val="00AF181B"/>
    <w:rsid w:val="00AF1855"/>
    <w:rsid w:val="00AF1C61"/>
    <w:rsid w:val="00AF22DB"/>
    <w:rsid w:val="00AF28D6"/>
    <w:rsid w:val="00AF29A8"/>
    <w:rsid w:val="00AF39F3"/>
    <w:rsid w:val="00AF43D8"/>
    <w:rsid w:val="00AF44D1"/>
    <w:rsid w:val="00AF4AD9"/>
    <w:rsid w:val="00AF4F1A"/>
    <w:rsid w:val="00AF5714"/>
    <w:rsid w:val="00AF5B82"/>
    <w:rsid w:val="00AF76A8"/>
    <w:rsid w:val="00B00290"/>
    <w:rsid w:val="00B00959"/>
    <w:rsid w:val="00B00AEE"/>
    <w:rsid w:val="00B01217"/>
    <w:rsid w:val="00B018FF"/>
    <w:rsid w:val="00B01991"/>
    <w:rsid w:val="00B0298D"/>
    <w:rsid w:val="00B033F3"/>
    <w:rsid w:val="00B03717"/>
    <w:rsid w:val="00B039BF"/>
    <w:rsid w:val="00B04255"/>
    <w:rsid w:val="00B04A09"/>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429"/>
    <w:rsid w:val="00B165A0"/>
    <w:rsid w:val="00B16858"/>
    <w:rsid w:val="00B16F65"/>
    <w:rsid w:val="00B16FD6"/>
    <w:rsid w:val="00B201BC"/>
    <w:rsid w:val="00B2051E"/>
    <w:rsid w:val="00B20B9F"/>
    <w:rsid w:val="00B21DEB"/>
    <w:rsid w:val="00B224C6"/>
    <w:rsid w:val="00B22B79"/>
    <w:rsid w:val="00B22CDA"/>
    <w:rsid w:val="00B22D91"/>
    <w:rsid w:val="00B231D0"/>
    <w:rsid w:val="00B240B0"/>
    <w:rsid w:val="00B254B6"/>
    <w:rsid w:val="00B2595F"/>
    <w:rsid w:val="00B259BE"/>
    <w:rsid w:val="00B25A4E"/>
    <w:rsid w:val="00B25CCC"/>
    <w:rsid w:val="00B269EE"/>
    <w:rsid w:val="00B27143"/>
    <w:rsid w:val="00B27B1A"/>
    <w:rsid w:val="00B3011D"/>
    <w:rsid w:val="00B306FD"/>
    <w:rsid w:val="00B309B8"/>
    <w:rsid w:val="00B31CD4"/>
    <w:rsid w:val="00B31DC5"/>
    <w:rsid w:val="00B32F7E"/>
    <w:rsid w:val="00B3346C"/>
    <w:rsid w:val="00B3390C"/>
    <w:rsid w:val="00B340E8"/>
    <w:rsid w:val="00B3433D"/>
    <w:rsid w:val="00B34C20"/>
    <w:rsid w:val="00B34F35"/>
    <w:rsid w:val="00B3607E"/>
    <w:rsid w:val="00B3618F"/>
    <w:rsid w:val="00B366D0"/>
    <w:rsid w:val="00B368DE"/>
    <w:rsid w:val="00B36F02"/>
    <w:rsid w:val="00B37364"/>
    <w:rsid w:val="00B3756E"/>
    <w:rsid w:val="00B40817"/>
    <w:rsid w:val="00B40E39"/>
    <w:rsid w:val="00B4135F"/>
    <w:rsid w:val="00B4163E"/>
    <w:rsid w:val="00B4170C"/>
    <w:rsid w:val="00B41AEC"/>
    <w:rsid w:val="00B4288F"/>
    <w:rsid w:val="00B42F6A"/>
    <w:rsid w:val="00B43007"/>
    <w:rsid w:val="00B43EDC"/>
    <w:rsid w:val="00B440DE"/>
    <w:rsid w:val="00B4426C"/>
    <w:rsid w:val="00B44C65"/>
    <w:rsid w:val="00B451EA"/>
    <w:rsid w:val="00B4547E"/>
    <w:rsid w:val="00B4564A"/>
    <w:rsid w:val="00B4598A"/>
    <w:rsid w:val="00B465FA"/>
    <w:rsid w:val="00B46E60"/>
    <w:rsid w:val="00B4729F"/>
    <w:rsid w:val="00B477A1"/>
    <w:rsid w:val="00B47A6B"/>
    <w:rsid w:val="00B50841"/>
    <w:rsid w:val="00B50942"/>
    <w:rsid w:val="00B51202"/>
    <w:rsid w:val="00B513E5"/>
    <w:rsid w:val="00B51C74"/>
    <w:rsid w:val="00B5216A"/>
    <w:rsid w:val="00B5302D"/>
    <w:rsid w:val="00B53BF1"/>
    <w:rsid w:val="00B54344"/>
    <w:rsid w:val="00B54406"/>
    <w:rsid w:val="00B54486"/>
    <w:rsid w:val="00B5510B"/>
    <w:rsid w:val="00B55DB1"/>
    <w:rsid w:val="00B55DE5"/>
    <w:rsid w:val="00B56B43"/>
    <w:rsid w:val="00B56C0B"/>
    <w:rsid w:val="00B574CD"/>
    <w:rsid w:val="00B57E78"/>
    <w:rsid w:val="00B60B0D"/>
    <w:rsid w:val="00B614F4"/>
    <w:rsid w:val="00B617DD"/>
    <w:rsid w:val="00B61DBD"/>
    <w:rsid w:val="00B61F76"/>
    <w:rsid w:val="00B62071"/>
    <w:rsid w:val="00B6216A"/>
    <w:rsid w:val="00B6291E"/>
    <w:rsid w:val="00B62A24"/>
    <w:rsid w:val="00B62DC0"/>
    <w:rsid w:val="00B63018"/>
    <w:rsid w:val="00B634F0"/>
    <w:rsid w:val="00B635DA"/>
    <w:rsid w:val="00B636B3"/>
    <w:rsid w:val="00B63DB7"/>
    <w:rsid w:val="00B64797"/>
    <w:rsid w:val="00B64DCD"/>
    <w:rsid w:val="00B66DAA"/>
    <w:rsid w:val="00B67608"/>
    <w:rsid w:val="00B70D1A"/>
    <w:rsid w:val="00B710AF"/>
    <w:rsid w:val="00B71A5D"/>
    <w:rsid w:val="00B71C43"/>
    <w:rsid w:val="00B71DA4"/>
    <w:rsid w:val="00B725F0"/>
    <w:rsid w:val="00B735A0"/>
    <w:rsid w:val="00B73721"/>
    <w:rsid w:val="00B7456C"/>
    <w:rsid w:val="00B74B71"/>
    <w:rsid w:val="00B74EFB"/>
    <w:rsid w:val="00B75013"/>
    <w:rsid w:val="00B750B7"/>
    <w:rsid w:val="00B75106"/>
    <w:rsid w:val="00B755D9"/>
    <w:rsid w:val="00B76541"/>
    <w:rsid w:val="00B7655E"/>
    <w:rsid w:val="00B777C6"/>
    <w:rsid w:val="00B77A7A"/>
    <w:rsid w:val="00B77DC7"/>
    <w:rsid w:val="00B80106"/>
    <w:rsid w:val="00B8023E"/>
    <w:rsid w:val="00B8074E"/>
    <w:rsid w:val="00B8082A"/>
    <w:rsid w:val="00B809AE"/>
    <w:rsid w:val="00B80F6C"/>
    <w:rsid w:val="00B8118F"/>
    <w:rsid w:val="00B81604"/>
    <w:rsid w:val="00B81B14"/>
    <w:rsid w:val="00B83047"/>
    <w:rsid w:val="00B84270"/>
    <w:rsid w:val="00B84A38"/>
    <w:rsid w:val="00B84CF4"/>
    <w:rsid w:val="00B8515D"/>
    <w:rsid w:val="00B87033"/>
    <w:rsid w:val="00B901B8"/>
    <w:rsid w:val="00B90E77"/>
    <w:rsid w:val="00B91646"/>
    <w:rsid w:val="00B91E10"/>
    <w:rsid w:val="00B9203B"/>
    <w:rsid w:val="00B93CF7"/>
    <w:rsid w:val="00B93F4E"/>
    <w:rsid w:val="00B94164"/>
    <w:rsid w:val="00B94389"/>
    <w:rsid w:val="00B948FF"/>
    <w:rsid w:val="00B94CA7"/>
    <w:rsid w:val="00B9576A"/>
    <w:rsid w:val="00B95AED"/>
    <w:rsid w:val="00B962B1"/>
    <w:rsid w:val="00B962DC"/>
    <w:rsid w:val="00B96CA1"/>
    <w:rsid w:val="00B96E60"/>
    <w:rsid w:val="00B976BC"/>
    <w:rsid w:val="00B97873"/>
    <w:rsid w:val="00B97F73"/>
    <w:rsid w:val="00BA01E1"/>
    <w:rsid w:val="00BA05F0"/>
    <w:rsid w:val="00BA0DF0"/>
    <w:rsid w:val="00BA1419"/>
    <w:rsid w:val="00BA29D8"/>
    <w:rsid w:val="00BA2DEA"/>
    <w:rsid w:val="00BA3BF8"/>
    <w:rsid w:val="00BA4014"/>
    <w:rsid w:val="00BA5594"/>
    <w:rsid w:val="00BA5FC8"/>
    <w:rsid w:val="00BA6146"/>
    <w:rsid w:val="00BA7276"/>
    <w:rsid w:val="00BA73FE"/>
    <w:rsid w:val="00BA79E9"/>
    <w:rsid w:val="00BA7AAB"/>
    <w:rsid w:val="00BA7E3B"/>
    <w:rsid w:val="00BB01AA"/>
    <w:rsid w:val="00BB02BF"/>
    <w:rsid w:val="00BB1D65"/>
    <w:rsid w:val="00BB248B"/>
    <w:rsid w:val="00BB3AAE"/>
    <w:rsid w:val="00BB3E79"/>
    <w:rsid w:val="00BB4574"/>
    <w:rsid w:val="00BB4A1C"/>
    <w:rsid w:val="00BB4FAB"/>
    <w:rsid w:val="00BB59E7"/>
    <w:rsid w:val="00BB5E79"/>
    <w:rsid w:val="00BB5EE8"/>
    <w:rsid w:val="00BB6AA6"/>
    <w:rsid w:val="00BB6AA7"/>
    <w:rsid w:val="00BB6E47"/>
    <w:rsid w:val="00BB6FF4"/>
    <w:rsid w:val="00BB706E"/>
    <w:rsid w:val="00BB74CF"/>
    <w:rsid w:val="00BB75C5"/>
    <w:rsid w:val="00BB7884"/>
    <w:rsid w:val="00BC035A"/>
    <w:rsid w:val="00BC05CE"/>
    <w:rsid w:val="00BC079C"/>
    <w:rsid w:val="00BC0857"/>
    <w:rsid w:val="00BC08CB"/>
    <w:rsid w:val="00BC09FC"/>
    <w:rsid w:val="00BC0BE5"/>
    <w:rsid w:val="00BC111B"/>
    <w:rsid w:val="00BC12B8"/>
    <w:rsid w:val="00BC1762"/>
    <w:rsid w:val="00BC2331"/>
    <w:rsid w:val="00BC24E6"/>
    <w:rsid w:val="00BC2D55"/>
    <w:rsid w:val="00BC35C9"/>
    <w:rsid w:val="00BC38D0"/>
    <w:rsid w:val="00BC390F"/>
    <w:rsid w:val="00BC3FC3"/>
    <w:rsid w:val="00BC4084"/>
    <w:rsid w:val="00BC40D1"/>
    <w:rsid w:val="00BC41EC"/>
    <w:rsid w:val="00BC4578"/>
    <w:rsid w:val="00BC4BC8"/>
    <w:rsid w:val="00BC4D31"/>
    <w:rsid w:val="00BC541A"/>
    <w:rsid w:val="00BC59DF"/>
    <w:rsid w:val="00BC5DD8"/>
    <w:rsid w:val="00BC628B"/>
    <w:rsid w:val="00BC6BEE"/>
    <w:rsid w:val="00BC755F"/>
    <w:rsid w:val="00BC7A4F"/>
    <w:rsid w:val="00BC7F97"/>
    <w:rsid w:val="00BD01D9"/>
    <w:rsid w:val="00BD0D92"/>
    <w:rsid w:val="00BD11FB"/>
    <w:rsid w:val="00BD14F8"/>
    <w:rsid w:val="00BD1602"/>
    <w:rsid w:val="00BD1C85"/>
    <w:rsid w:val="00BD23D8"/>
    <w:rsid w:val="00BD3521"/>
    <w:rsid w:val="00BD3A28"/>
    <w:rsid w:val="00BD4438"/>
    <w:rsid w:val="00BD4F58"/>
    <w:rsid w:val="00BD57F9"/>
    <w:rsid w:val="00BD5B76"/>
    <w:rsid w:val="00BD704F"/>
    <w:rsid w:val="00BD7F1A"/>
    <w:rsid w:val="00BD7F69"/>
    <w:rsid w:val="00BE0252"/>
    <w:rsid w:val="00BE06A1"/>
    <w:rsid w:val="00BE0A35"/>
    <w:rsid w:val="00BE12DD"/>
    <w:rsid w:val="00BE12E3"/>
    <w:rsid w:val="00BE1620"/>
    <w:rsid w:val="00BE176C"/>
    <w:rsid w:val="00BE1CC5"/>
    <w:rsid w:val="00BE230B"/>
    <w:rsid w:val="00BE4C0E"/>
    <w:rsid w:val="00BE4E1F"/>
    <w:rsid w:val="00BE72D5"/>
    <w:rsid w:val="00BE7BCE"/>
    <w:rsid w:val="00BE7D1D"/>
    <w:rsid w:val="00BE7F84"/>
    <w:rsid w:val="00BF0401"/>
    <w:rsid w:val="00BF0451"/>
    <w:rsid w:val="00BF0C18"/>
    <w:rsid w:val="00BF24EE"/>
    <w:rsid w:val="00BF3100"/>
    <w:rsid w:val="00BF31BB"/>
    <w:rsid w:val="00BF49A4"/>
    <w:rsid w:val="00BF4C0E"/>
    <w:rsid w:val="00BF4D99"/>
    <w:rsid w:val="00BF51A2"/>
    <w:rsid w:val="00BF5AAD"/>
    <w:rsid w:val="00BF60C5"/>
    <w:rsid w:val="00BF6465"/>
    <w:rsid w:val="00BF68FD"/>
    <w:rsid w:val="00BF6B00"/>
    <w:rsid w:val="00BF7A6D"/>
    <w:rsid w:val="00BF7B0C"/>
    <w:rsid w:val="00C0021F"/>
    <w:rsid w:val="00C00DBE"/>
    <w:rsid w:val="00C01233"/>
    <w:rsid w:val="00C024B7"/>
    <w:rsid w:val="00C02F8C"/>
    <w:rsid w:val="00C03FD0"/>
    <w:rsid w:val="00C044BB"/>
    <w:rsid w:val="00C047E8"/>
    <w:rsid w:val="00C05B87"/>
    <w:rsid w:val="00C05C43"/>
    <w:rsid w:val="00C068D6"/>
    <w:rsid w:val="00C06B0B"/>
    <w:rsid w:val="00C06F0E"/>
    <w:rsid w:val="00C073C1"/>
    <w:rsid w:val="00C07F3A"/>
    <w:rsid w:val="00C10139"/>
    <w:rsid w:val="00C10E34"/>
    <w:rsid w:val="00C11407"/>
    <w:rsid w:val="00C11C3B"/>
    <w:rsid w:val="00C11E5C"/>
    <w:rsid w:val="00C12C52"/>
    <w:rsid w:val="00C12C60"/>
    <w:rsid w:val="00C12F9E"/>
    <w:rsid w:val="00C13241"/>
    <w:rsid w:val="00C13D40"/>
    <w:rsid w:val="00C13D62"/>
    <w:rsid w:val="00C150F9"/>
    <w:rsid w:val="00C15346"/>
    <w:rsid w:val="00C153B0"/>
    <w:rsid w:val="00C15735"/>
    <w:rsid w:val="00C15AB0"/>
    <w:rsid w:val="00C16E3F"/>
    <w:rsid w:val="00C1760E"/>
    <w:rsid w:val="00C1762B"/>
    <w:rsid w:val="00C206FD"/>
    <w:rsid w:val="00C20852"/>
    <w:rsid w:val="00C20A5A"/>
    <w:rsid w:val="00C20D1E"/>
    <w:rsid w:val="00C20D4A"/>
    <w:rsid w:val="00C20EFB"/>
    <w:rsid w:val="00C210A6"/>
    <w:rsid w:val="00C224B1"/>
    <w:rsid w:val="00C227E0"/>
    <w:rsid w:val="00C22A8A"/>
    <w:rsid w:val="00C23181"/>
    <w:rsid w:val="00C23ED6"/>
    <w:rsid w:val="00C2516E"/>
    <w:rsid w:val="00C251BC"/>
    <w:rsid w:val="00C252AF"/>
    <w:rsid w:val="00C26373"/>
    <w:rsid w:val="00C26A00"/>
    <w:rsid w:val="00C26E3D"/>
    <w:rsid w:val="00C2700D"/>
    <w:rsid w:val="00C2704D"/>
    <w:rsid w:val="00C27413"/>
    <w:rsid w:val="00C30091"/>
    <w:rsid w:val="00C303DB"/>
    <w:rsid w:val="00C31864"/>
    <w:rsid w:val="00C31BA1"/>
    <w:rsid w:val="00C324C2"/>
    <w:rsid w:val="00C32A26"/>
    <w:rsid w:val="00C3333E"/>
    <w:rsid w:val="00C3437D"/>
    <w:rsid w:val="00C344D6"/>
    <w:rsid w:val="00C3493E"/>
    <w:rsid w:val="00C34A32"/>
    <w:rsid w:val="00C34AF0"/>
    <w:rsid w:val="00C34B21"/>
    <w:rsid w:val="00C34E30"/>
    <w:rsid w:val="00C35789"/>
    <w:rsid w:val="00C36955"/>
    <w:rsid w:val="00C374BA"/>
    <w:rsid w:val="00C401FB"/>
    <w:rsid w:val="00C40536"/>
    <w:rsid w:val="00C406BB"/>
    <w:rsid w:val="00C40F2D"/>
    <w:rsid w:val="00C41D6E"/>
    <w:rsid w:val="00C422D4"/>
    <w:rsid w:val="00C42495"/>
    <w:rsid w:val="00C42F28"/>
    <w:rsid w:val="00C433DF"/>
    <w:rsid w:val="00C444B1"/>
    <w:rsid w:val="00C44C4E"/>
    <w:rsid w:val="00C44DCC"/>
    <w:rsid w:val="00C44E64"/>
    <w:rsid w:val="00C4578F"/>
    <w:rsid w:val="00C45852"/>
    <w:rsid w:val="00C46A25"/>
    <w:rsid w:val="00C46AF0"/>
    <w:rsid w:val="00C4746B"/>
    <w:rsid w:val="00C47829"/>
    <w:rsid w:val="00C50C6F"/>
    <w:rsid w:val="00C50FED"/>
    <w:rsid w:val="00C51488"/>
    <w:rsid w:val="00C518B7"/>
    <w:rsid w:val="00C521BA"/>
    <w:rsid w:val="00C539A2"/>
    <w:rsid w:val="00C53B77"/>
    <w:rsid w:val="00C5453F"/>
    <w:rsid w:val="00C547C5"/>
    <w:rsid w:val="00C54C10"/>
    <w:rsid w:val="00C54C42"/>
    <w:rsid w:val="00C551BA"/>
    <w:rsid w:val="00C55B12"/>
    <w:rsid w:val="00C55D6E"/>
    <w:rsid w:val="00C55D8A"/>
    <w:rsid w:val="00C5655D"/>
    <w:rsid w:val="00C56983"/>
    <w:rsid w:val="00C570E2"/>
    <w:rsid w:val="00C57323"/>
    <w:rsid w:val="00C60363"/>
    <w:rsid w:val="00C603CE"/>
    <w:rsid w:val="00C60B2C"/>
    <w:rsid w:val="00C619E1"/>
    <w:rsid w:val="00C61C8D"/>
    <w:rsid w:val="00C61C9A"/>
    <w:rsid w:val="00C620B1"/>
    <w:rsid w:val="00C626BB"/>
    <w:rsid w:val="00C63108"/>
    <w:rsid w:val="00C631D5"/>
    <w:rsid w:val="00C6374E"/>
    <w:rsid w:val="00C63840"/>
    <w:rsid w:val="00C63942"/>
    <w:rsid w:val="00C6419B"/>
    <w:rsid w:val="00C644EF"/>
    <w:rsid w:val="00C64AC8"/>
    <w:rsid w:val="00C6567A"/>
    <w:rsid w:val="00C657CF"/>
    <w:rsid w:val="00C65DDE"/>
    <w:rsid w:val="00C65F38"/>
    <w:rsid w:val="00C668B7"/>
    <w:rsid w:val="00C668EF"/>
    <w:rsid w:val="00C7191C"/>
    <w:rsid w:val="00C7220E"/>
    <w:rsid w:val="00C73327"/>
    <w:rsid w:val="00C73519"/>
    <w:rsid w:val="00C74BCB"/>
    <w:rsid w:val="00C754AB"/>
    <w:rsid w:val="00C7710D"/>
    <w:rsid w:val="00C7715B"/>
    <w:rsid w:val="00C778AC"/>
    <w:rsid w:val="00C802D7"/>
    <w:rsid w:val="00C804A9"/>
    <w:rsid w:val="00C80D2E"/>
    <w:rsid w:val="00C81517"/>
    <w:rsid w:val="00C81848"/>
    <w:rsid w:val="00C81BC9"/>
    <w:rsid w:val="00C82357"/>
    <w:rsid w:val="00C82BDF"/>
    <w:rsid w:val="00C82C01"/>
    <w:rsid w:val="00C842A0"/>
    <w:rsid w:val="00C84B9A"/>
    <w:rsid w:val="00C853F4"/>
    <w:rsid w:val="00C8584C"/>
    <w:rsid w:val="00C85F88"/>
    <w:rsid w:val="00C861B0"/>
    <w:rsid w:val="00C8635D"/>
    <w:rsid w:val="00C86868"/>
    <w:rsid w:val="00C86E89"/>
    <w:rsid w:val="00C86FD5"/>
    <w:rsid w:val="00C872A7"/>
    <w:rsid w:val="00C87E01"/>
    <w:rsid w:val="00C87F30"/>
    <w:rsid w:val="00C91F8C"/>
    <w:rsid w:val="00C92D8C"/>
    <w:rsid w:val="00C93658"/>
    <w:rsid w:val="00C937A2"/>
    <w:rsid w:val="00C93CFC"/>
    <w:rsid w:val="00C9581E"/>
    <w:rsid w:val="00C95F6A"/>
    <w:rsid w:val="00C96008"/>
    <w:rsid w:val="00C962E4"/>
    <w:rsid w:val="00C96339"/>
    <w:rsid w:val="00C96B27"/>
    <w:rsid w:val="00C96EDB"/>
    <w:rsid w:val="00C97F50"/>
    <w:rsid w:val="00CA0408"/>
    <w:rsid w:val="00CA09F5"/>
    <w:rsid w:val="00CA0C3F"/>
    <w:rsid w:val="00CA0D5A"/>
    <w:rsid w:val="00CA1535"/>
    <w:rsid w:val="00CA1731"/>
    <w:rsid w:val="00CA201E"/>
    <w:rsid w:val="00CA240D"/>
    <w:rsid w:val="00CA2742"/>
    <w:rsid w:val="00CA2B95"/>
    <w:rsid w:val="00CA3B0A"/>
    <w:rsid w:val="00CA4C2A"/>
    <w:rsid w:val="00CA4F13"/>
    <w:rsid w:val="00CA71D8"/>
    <w:rsid w:val="00CA7564"/>
    <w:rsid w:val="00CA75C7"/>
    <w:rsid w:val="00CA7620"/>
    <w:rsid w:val="00CA7B6C"/>
    <w:rsid w:val="00CB00D9"/>
    <w:rsid w:val="00CB051F"/>
    <w:rsid w:val="00CB09C4"/>
    <w:rsid w:val="00CB0F5A"/>
    <w:rsid w:val="00CB143B"/>
    <w:rsid w:val="00CB1845"/>
    <w:rsid w:val="00CB1C71"/>
    <w:rsid w:val="00CB2275"/>
    <w:rsid w:val="00CB2D62"/>
    <w:rsid w:val="00CB2D91"/>
    <w:rsid w:val="00CB3AAB"/>
    <w:rsid w:val="00CB4121"/>
    <w:rsid w:val="00CB4345"/>
    <w:rsid w:val="00CB43BA"/>
    <w:rsid w:val="00CB4B8B"/>
    <w:rsid w:val="00CB4D68"/>
    <w:rsid w:val="00CB4EE5"/>
    <w:rsid w:val="00CB55B1"/>
    <w:rsid w:val="00CB5745"/>
    <w:rsid w:val="00CB5F00"/>
    <w:rsid w:val="00CB6C20"/>
    <w:rsid w:val="00CB6C73"/>
    <w:rsid w:val="00CB71B0"/>
    <w:rsid w:val="00CB7424"/>
    <w:rsid w:val="00CB79F2"/>
    <w:rsid w:val="00CB7AE6"/>
    <w:rsid w:val="00CB7F6D"/>
    <w:rsid w:val="00CC018F"/>
    <w:rsid w:val="00CC0C14"/>
    <w:rsid w:val="00CC1480"/>
    <w:rsid w:val="00CC214A"/>
    <w:rsid w:val="00CC2829"/>
    <w:rsid w:val="00CC2954"/>
    <w:rsid w:val="00CC365E"/>
    <w:rsid w:val="00CC3B56"/>
    <w:rsid w:val="00CC42B1"/>
    <w:rsid w:val="00CC52D8"/>
    <w:rsid w:val="00CC5552"/>
    <w:rsid w:val="00CC59CA"/>
    <w:rsid w:val="00CC5F32"/>
    <w:rsid w:val="00CC646F"/>
    <w:rsid w:val="00CC64DD"/>
    <w:rsid w:val="00CC6DA9"/>
    <w:rsid w:val="00CC7857"/>
    <w:rsid w:val="00CC7F70"/>
    <w:rsid w:val="00CD0EFE"/>
    <w:rsid w:val="00CD1133"/>
    <w:rsid w:val="00CD145E"/>
    <w:rsid w:val="00CD3514"/>
    <w:rsid w:val="00CD3CD0"/>
    <w:rsid w:val="00CD42B2"/>
    <w:rsid w:val="00CD4EB9"/>
    <w:rsid w:val="00CD5374"/>
    <w:rsid w:val="00CD54FC"/>
    <w:rsid w:val="00CD5C5E"/>
    <w:rsid w:val="00CD5E5C"/>
    <w:rsid w:val="00CD618A"/>
    <w:rsid w:val="00CD67A4"/>
    <w:rsid w:val="00CD7AE4"/>
    <w:rsid w:val="00CD7C2E"/>
    <w:rsid w:val="00CD7EE6"/>
    <w:rsid w:val="00CE015C"/>
    <w:rsid w:val="00CE089D"/>
    <w:rsid w:val="00CE1074"/>
    <w:rsid w:val="00CE1145"/>
    <w:rsid w:val="00CE1C82"/>
    <w:rsid w:val="00CE1EDF"/>
    <w:rsid w:val="00CE2E7C"/>
    <w:rsid w:val="00CE316F"/>
    <w:rsid w:val="00CE3960"/>
    <w:rsid w:val="00CE4622"/>
    <w:rsid w:val="00CE4BF9"/>
    <w:rsid w:val="00CE5258"/>
    <w:rsid w:val="00CE538D"/>
    <w:rsid w:val="00CE54DD"/>
    <w:rsid w:val="00CE623D"/>
    <w:rsid w:val="00CE6D13"/>
    <w:rsid w:val="00CE6E63"/>
    <w:rsid w:val="00CE702C"/>
    <w:rsid w:val="00CE7E25"/>
    <w:rsid w:val="00CF062A"/>
    <w:rsid w:val="00CF174C"/>
    <w:rsid w:val="00CF1B4F"/>
    <w:rsid w:val="00CF21BB"/>
    <w:rsid w:val="00CF2E49"/>
    <w:rsid w:val="00CF30F2"/>
    <w:rsid w:val="00CF3EDD"/>
    <w:rsid w:val="00CF50A0"/>
    <w:rsid w:val="00CF513C"/>
    <w:rsid w:val="00CF55AA"/>
    <w:rsid w:val="00CF5CEF"/>
    <w:rsid w:val="00CF6694"/>
    <w:rsid w:val="00CF6849"/>
    <w:rsid w:val="00CF6EB7"/>
    <w:rsid w:val="00CF71DA"/>
    <w:rsid w:val="00CF75ED"/>
    <w:rsid w:val="00CF7710"/>
    <w:rsid w:val="00CF7A68"/>
    <w:rsid w:val="00CF7AFF"/>
    <w:rsid w:val="00D00DDE"/>
    <w:rsid w:val="00D0172E"/>
    <w:rsid w:val="00D01BE8"/>
    <w:rsid w:val="00D0316C"/>
    <w:rsid w:val="00D04277"/>
    <w:rsid w:val="00D053D9"/>
    <w:rsid w:val="00D05696"/>
    <w:rsid w:val="00D05EC5"/>
    <w:rsid w:val="00D0683B"/>
    <w:rsid w:val="00D069E8"/>
    <w:rsid w:val="00D06B3B"/>
    <w:rsid w:val="00D07A49"/>
    <w:rsid w:val="00D108AB"/>
    <w:rsid w:val="00D109CE"/>
    <w:rsid w:val="00D10D4C"/>
    <w:rsid w:val="00D10FF8"/>
    <w:rsid w:val="00D1117E"/>
    <w:rsid w:val="00D114A5"/>
    <w:rsid w:val="00D1164E"/>
    <w:rsid w:val="00D135EF"/>
    <w:rsid w:val="00D14307"/>
    <w:rsid w:val="00D157D9"/>
    <w:rsid w:val="00D1609C"/>
    <w:rsid w:val="00D16106"/>
    <w:rsid w:val="00D16403"/>
    <w:rsid w:val="00D17C21"/>
    <w:rsid w:val="00D17FB5"/>
    <w:rsid w:val="00D207FE"/>
    <w:rsid w:val="00D20C9A"/>
    <w:rsid w:val="00D21394"/>
    <w:rsid w:val="00D21AA2"/>
    <w:rsid w:val="00D21AF0"/>
    <w:rsid w:val="00D226DD"/>
    <w:rsid w:val="00D22E34"/>
    <w:rsid w:val="00D238DA"/>
    <w:rsid w:val="00D249C5"/>
    <w:rsid w:val="00D25416"/>
    <w:rsid w:val="00D25ACE"/>
    <w:rsid w:val="00D26B55"/>
    <w:rsid w:val="00D26E6B"/>
    <w:rsid w:val="00D26EC8"/>
    <w:rsid w:val="00D274D1"/>
    <w:rsid w:val="00D2780E"/>
    <w:rsid w:val="00D27B6F"/>
    <w:rsid w:val="00D27EEA"/>
    <w:rsid w:val="00D30799"/>
    <w:rsid w:val="00D309AE"/>
    <w:rsid w:val="00D316B9"/>
    <w:rsid w:val="00D32284"/>
    <w:rsid w:val="00D32524"/>
    <w:rsid w:val="00D33FE9"/>
    <w:rsid w:val="00D34E71"/>
    <w:rsid w:val="00D3515E"/>
    <w:rsid w:val="00D359AE"/>
    <w:rsid w:val="00D36008"/>
    <w:rsid w:val="00D36634"/>
    <w:rsid w:val="00D372EC"/>
    <w:rsid w:val="00D40ABA"/>
    <w:rsid w:val="00D41000"/>
    <w:rsid w:val="00D4104F"/>
    <w:rsid w:val="00D424E0"/>
    <w:rsid w:val="00D42890"/>
    <w:rsid w:val="00D42959"/>
    <w:rsid w:val="00D42E54"/>
    <w:rsid w:val="00D4344D"/>
    <w:rsid w:val="00D43CCF"/>
    <w:rsid w:val="00D44052"/>
    <w:rsid w:val="00D45A52"/>
    <w:rsid w:val="00D467F3"/>
    <w:rsid w:val="00D46E6A"/>
    <w:rsid w:val="00D472C7"/>
    <w:rsid w:val="00D475AF"/>
    <w:rsid w:val="00D47B79"/>
    <w:rsid w:val="00D5047D"/>
    <w:rsid w:val="00D50E50"/>
    <w:rsid w:val="00D513E2"/>
    <w:rsid w:val="00D51788"/>
    <w:rsid w:val="00D52FD5"/>
    <w:rsid w:val="00D539CF"/>
    <w:rsid w:val="00D54181"/>
    <w:rsid w:val="00D55357"/>
    <w:rsid w:val="00D55C1D"/>
    <w:rsid w:val="00D562F1"/>
    <w:rsid w:val="00D5639A"/>
    <w:rsid w:val="00D5733B"/>
    <w:rsid w:val="00D5749E"/>
    <w:rsid w:val="00D57B84"/>
    <w:rsid w:val="00D60030"/>
    <w:rsid w:val="00D603B3"/>
    <w:rsid w:val="00D60880"/>
    <w:rsid w:val="00D60AA4"/>
    <w:rsid w:val="00D60B34"/>
    <w:rsid w:val="00D60C8F"/>
    <w:rsid w:val="00D61356"/>
    <w:rsid w:val="00D6139C"/>
    <w:rsid w:val="00D61A89"/>
    <w:rsid w:val="00D61BAE"/>
    <w:rsid w:val="00D61C0E"/>
    <w:rsid w:val="00D62FBF"/>
    <w:rsid w:val="00D63622"/>
    <w:rsid w:val="00D63AF9"/>
    <w:rsid w:val="00D63CE6"/>
    <w:rsid w:val="00D63EA6"/>
    <w:rsid w:val="00D642B6"/>
    <w:rsid w:val="00D64F2B"/>
    <w:rsid w:val="00D6504B"/>
    <w:rsid w:val="00D6523E"/>
    <w:rsid w:val="00D65B0C"/>
    <w:rsid w:val="00D66755"/>
    <w:rsid w:val="00D66AA5"/>
    <w:rsid w:val="00D66F8E"/>
    <w:rsid w:val="00D67AC1"/>
    <w:rsid w:val="00D71D0B"/>
    <w:rsid w:val="00D729B9"/>
    <w:rsid w:val="00D73295"/>
    <w:rsid w:val="00D7333E"/>
    <w:rsid w:val="00D740C1"/>
    <w:rsid w:val="00D742BA"/>
    <w:rsid w:val="00D744C4"/>
    <w:rsid w:val="00D74B5B"/>
    <w:rsid w:val="00D76517"/>
    <w:rsid w:val="00D76A1E"/>
    <w:rsid w:val="00D76EC7"/>
    <w:rsid w:val="00D76F76"/>
    <w:rsid w:val="00D773E5"/>
    <w:rsid w:val="00D778ED"/>
    <w:rsid w:val="00D8005D"/>
    <w:rsid w:val="00D80C1B"/>
    <w:rsid w:val="00D80C77"/>
    <w:rsid w:val="00D80F4F"/>
    <w:rsid w:val="00D82005"/>
    <w:rsid w:val="00D8257B"/>
    <w:rsid w:val="00D83A71"/>
    <w:rsid w:val="00D83C23"/>
    <w:rsid w:val="00D84440"/>
    <w:rsid w:val="00D845FC"/>
    <w:rsid w:val="00D84C1B"/>
    <w:rsid w:val="00D85D18"/>
    <w:rsid w:val="00D85EF2"/>
    <w:rsid w:val="00D86DDC"/>
    <w:rsid w:val="00D87C06"/>
    <w:rsid w:val="00D90145"/>
    <w:rsid w:val="00D90345"/>
    <w:rsid w:val="00D912E4"/>
    <w:rsid w:val="00D91F68"/>
    <w:rsid w:val="00D931BD"/>
    <w:rsid w:val="00D93584"/>
    <w:rsid w:val="00D93A8D"/>
    <w:rsid w:val="00D943BF"/>
    <w:rsid w:val="00D95BCC"/>
    <w:rsid w:val="00D96006"/>
    <w:rsid w:val="00D96DB3"/>
    <w:rsid w:val="00DA00C4"/>
    <w:rsid w:val="00DA1594"/>
    <w:rsid w:val="00DA1DFA"/>
    <w:rsid w:val="00DA21F5"/>
    <w:rsid w:val="00DA2287"/>
    <w:rsid w:val="00DA29E6"/>
    <w:rsid w:val="00DA3F4C"/>
    <w:rsid w:val="00DA3FB9"/>
    <w:rsid w:val="00DA41C5"/>
    <w:rsid w:val="00DA44F1"/>
    <w:rsid w:val="00DA4814"/>
    <w:rsid w:val="00DA49F4"/>
    <w:rsid w:val="00DA5029"/>
    <w:rsid w:val="00DA64D8"/>
    <w:rsid w:val="00DA6875"/>
    <w:rsid w:val="00DA6A7E"/>
    <w:rsid w:val="00DA6C14"/>
    <w:rsid w:val="00DA7648"/>
    <w:rsid w:val="00DA7A65"/>
    <w:rsid w:val="00DB0736"/>
    <w:rsid w:val="00DB1384"/>
    <w:rsid w:val="00DB25B2"/>
    <w:rsid w:val="00DB2CDE"/>
    <w:rsid w:val="00DB2D9A"/>
    <w:rsid w:val="00DB2F48"/>
    <w:rsid w:val="00DB3B96"/>
    <w:rsid w:val="00DB4125"/>
    <w:rsid w:val="00DB4D14"/>
    <w:rsid w:val="00DB5B99"/>
    <w:rsid w:val="00DB6589"/>
    <w:rsid w:val="00DB6A37"/>
    <w:rsid w:val="00DB73B0"/>
    <w:rsid w:val="00DB7C07"/>
    <w:rsid w:val="00DC074D"/>
    <w:rsid w:val="00DC0AF0"/>
    <w:rsid w:val="00DC0B04"/>
    <w:rsid w:val="00DC163B"/>
    <w:rsid w:val="00DC16CD"/>
    <w:rsid w:val="00DC1907"/>
    <w:rsid w:val="00DC1C3E"/>
    <w:rsid w:val="00DC3F99"/>
    <w:rsid w:val="00DC401D"/>
    <w:rsid w:val="00DC4894"/>
    <w:rsid w:val="00DC4FDB"/>
    <w:rsid w:val="00DC50D3"/>
    <w:rsid w:val="00DC5ED1"/>
    <w:rsid w:val="00DC6BC0"/>
    <w:rsid w:val="00DC7322"/>
    <w:rsid w:val="00DC7E1F"/>
    <w:rsid w:val="00DC7F73"/>
    <w:rsid w:val="00DD01A9"/>
    <w:rsid w:val="00DD043F"/>
    <w:rsid w:val="00DD0AFC"/>
    <w:rsid w:val="00DD0CA0"/>
    <w:rsid w:val="00DD218F"/>
    <w:rsid w:val="00DD2211"/>
    <w:rsid w:val="00DD23C4"/>
    <w:rsid w:val="00DD2440"/>
    <w:rsid w:val="00DD362E"/>
    <w:rsid w:val="00DD3C78"/>
    <w:rsid w:val="00DD3EAF"/>
    <w:rsid w:val="00DD4666"/>
    <w:rsid w:val="00DD5036"/>
    <w:rsid w:val="00DD5276"/>
    <w:rsid w:val="00DD528E"/>
    <w:rsid w:val="00DD65F7"/>
    <w:rsid w:val="00DD670D"/>
    <w:rsid w:val="00DD6F08"/>
    <w:rsid w:val="00DE04FC"/>
    <w:rsid w:val="00DE0528"/>
    <w:rsid w:val="00DE0AEA"/>
    <w:rsid w:val="00DE0F0E"/>
    <w:rsid w:val="00DE104E"/>
    <w:rsid w:val="00DE1144"/>
    <w:rsid w:val="00DE2761"/>
    <w:rsid w:val="00DE2BE5"/>
    <w:rsid w:val="00DE3865"/>
    <w:rsid w:val="00DE4BB1"/>
    <w:rsid w:val="00DE5BBA"/>
    <w:rsid w:val="00DE5D31"/>
    <w:rsid w:val="00DE6B5D"/>
    <w:rsid w:val="00DE7101"/>
    <w:rsid w:val="00DE7C28"/>
    <w:rsid w:val="00DE7F78"/>
    <w:rsid w:val="00DF01FA"/>
    <w:rsid w:val="00DF030C"/>
    <w:rsid w:val="00DF0814"/>
    <w:rsid w:val="00DF309D"/>
    <w:rsid w:val="00DF44D5"/>
    <w:rsid w:val="00DF4A4B"/>
    <w:rsid w:val="00DF4E5D"/>
    <w:rsid w:val="00DF51FC"/>
    <w:rsid w:val="00DF5EC2"/>
    <w:rsid w:val="00DF6071"/>
    <w:rsid w:val="00DF67BC"/>
    <w:rsid w:val="00DF75F4"/>
    <w:rsid w:val="00DF7B47"/>
    <w:rsid w:val="00DF7BEF"/>
    <w:rsid w:val="00E01038"/>
    <w:rsid w:val="00E01A25"/>
    <w:rsid w:val="00E02570"/>
    <w:rsid w:val="00E03170"/>
    <w:rsid w:val="00E031F3"/>
    <w:rsid w:val="00E0328D"/>
    <w:rsid w:val="00E03900"/>
    <w:rsid w:val="00E04194"/>
    <w:rsid w:val="00E04ADC"/>
    <w:rsid w:val="00E0547D"/>
    <w:rsid w:val="00E060CF"/>
    <w:rsid w:val="00E06245"/>
    <w:rsid w:val="00E06347"/>
    <w:rsid w:val="00E1013F"/>
    <w:rsid w:val="00E10A3E"/>
    <w:rsid w:val="00E11A23"/>
    <w:rsid w:val="00E1232B"/>
    <w:rsid w:val="00E12FB7"/>
    <w:rsid w:val="00E13690"/>
    <w:rsid w:val="00E1465F"/>
    <w:rsid w:val="00E15B72"/>
    <w:rsid w:val="00E15C6D"/>
    <w:rsid w:val="00E16004"/>
    <w:rsid w:val="00E16407"/>
    <w:rsid w:val="00E1649F"/>
    <w:rsid w:val="00E16557"/>
    <w:rsid w:val="00E16A3D"/>
    <w:rsid w:val="00E16D0A"/>
    <w:rsid w:val="00E16E04"/>
    <w:rsid w:val="00E17131"/>
    <w:rsid w:val="00E172A3"/>
    <w:rsid w:val="00E174C2"/>
    <w:rsid w:val="00E20099"/>
    <w:rsid w:val="00E211AC"/>
    <w:rsid w:val="00E2184C"/>
    <w:rsid w:val="00E22C08"/>
    <w:rsid w:val="00E22DFF"/>
    <w:rsid w:val="00E22FB6"/>
    <w:rsid w:val="00E23BB6"/>
    <w:rsid w:val="00E23D60"/>
    <w:rsid w:val="00E240C3"/>
    <w:rsid w:val="00E24727"/>
    <w:rsid w:val="00E2505D"/>
    <w:rsid w:val="00E25BF0"/>
    <w:rsid w:val="00E262C5"/>
    <w:rsid w:val="00E26546"/>
    <w:rsid w:val="00E26A69"/>
    <w:rsid w:val="00E27B5B"/>
    <w:rsid w:val="00E27BD1"/>
    <w:rsid w:val="00E27DD8"/>
    <w:rsid w:val="00E30409"/>
    <w:rsid w:val="00E31176"/>
    <w:rsid w:val="00E3126E"/>
    <w:rsid w:val="00E313A1"/>
    <w:rsid w:val="00E3142E"/>
    <w:rsid w:val="00E31B05"/>
    <w:rsid w:val="00E32741"/>
    <w:rsid w:val="00E32D3D"/>
    <w:rsid w:val="00E32F73"/>
    <w:rsid w:val="00E349F5"/>
    <w:rsid w:val="00E34BA5"/>
    <w:rsid w:val="00E35063"/>
    <w:rsid w:val="00E35116"/>
    <w:rsid w:val="00E356D1"/>
    <w:rsid w:val="00E356D7"/>
    <w:rsid w:val="00E358EB"/>
    <w:rsid w:val="00E371AB"/>
    <w:rsid w:val="00E37BBD"/>
    <w:rsid w:val="00E40691"/>
    <w:rsid w:val="00E40EF8"/>
    <w:rsid w:val="00E414D9"/>
    <w:rsid w:val="00E421AF"/>
    <w:rsid w:val="00E42240"/>
    <w:rsid w:val="00E4278C"/>
    <w:rsid w:val="00E43322"/>
    <w:rsid w:val="00E433D0"/>
    <w:rsid w:val="00E433D8"/>
    <w:rsid w:val="00E43B1A"/>
    <w:rsid w:val="00E44821"/>
    <w:rsid w:val="00E45FAD"/>
    <w:rsid w:val="00E46E0F"/>
    <w:rsid w:val="00E476A4"/>
    <w:rsid w:val="00E50396"/>
    <w:rsid w:val="00E50C31"/>
    <w:rsid w:val="00E51E28"/>
    <w:rsid w:val="00E521BF"/>
    <w:rsid w:val="00E522AA"/>
    <w:rsid w:val="00E52A3D"/>
    <w:rsid w:val="00E5305B"/>
    <w:rsid w:val="00E530A6"/>
    <w:rsid w:val="00E536AC"/>
    <w:rsid w:val="00E53D92"/>
    <w:rsid w:val="00E53DCD"/>
    <w:rsid w:val="00E547AF"/>
    <w:rsid w:val="00E54C06"/>
    <w:rsid w:val="00E559E6"/>
    <w:rsid w:val="00E55C86"/>
    <w:rsid w:val="00E5763C"/>
    <w:rsid w:val="00E604CE"/>
    <w:rsid w:val="00E605F1"/>
    <w:rsid w:val="00E60F02"/>
    <w:rsid w:val="00E61260"/>
    <w:rsid w:val="00E632A1"/>
    <w:rsid w:val="00E635F3"/>
    <w:rsid w:val="00E63867"/>
    <w:rsid w:val="00E642E0"/>
    <w:rsid w:val="00E64439"/>
    <w:rsid w:val="00E64472"/>
    <w:rsid w:val="00E64C31"/>
    <w:rsid w:val="00E652F2"/>
    <w:rsid w:val="00E65307"/>
    <w:rsid w:val="00E655E3"/>
    <w:rsid w:val="00E65B63"/>
    <w:rsid w:val="00E665D7"/>
    <w:rsid w:val="00E66C5C"/>
    <w:rsid w:val="00E673D0"/>
    <w:rsid w:val="00E677B9"/>
    <w:rsid w:val="00E67801"/>
    <w:rsid w:val="00E7015D"/>
    <w:rsid w:val="00E708C8"/>
    <w:rsid w:val="00E709F2"/>
    <w:rsid w:val="00E71333"/>
    <w:rsid w:val="00E71B7B"/>
    <w:rsid w:val="00E72C93"/>
    <w:rsid w:val="00E736B1"/>
    <w:rsid w:val="00E74C6B"/>
    <w:rsid w:val="00E74EEF"/>
    <w:rsid w:val="00E74F54"/>
    <w:rsid w:val="00E75022"/>
    <w:rsid w:val="00E75617"/>
    <w:rsid w:val="00E7586B"/>
    <w:rsid w:val="00E75B64"/>
    <w:rsid w:val="00E75CA8"/>
    <w:rsid w:val="00E77B49"/>
    <w:rsid w:val="00E77EB6"/>
    <w:rsid w:val="00E800B3"/>
    <w:rsid w:val="00E80E54"/>
    <w:rsid w:val="00E81377"/>
    <w:rsid w:val="00E82011"/>
    <w:rsid w:val="00E834EF"/>
    <w:rsid w:val="00E8387D"/>
    <w:rsid w:val="00E838E0"/>
    <w:rsid w:val="00E83A67"/>
    <w:rsid w:val="00E84693"/>
    <w:rsid w:val="00E849DE"/>
    <w:rsid w:val="00E85F27"/>
    <w:rsid w:val="00E863DB"/>
    <w:rsid w:val="00E86D83"/>
    <w:rsid w:val="00E86FC9"/>
    <w:rsid w:val="00E8711B"/>
    <w:rsid w:val="00E876EA"/>
    <w:rsid w:val="00E879EC"/>
    <w:rsid w:val="00E9103F"/>
    <w:rsid w:val="00E920A5"/>
    <w:rsid w:val="00E922EF"/>
    <w:rsid w:val="00E92E08"/>
    <w:rsid w:val="00E935CF"/>
    <w:rsid w:val="00E93B59"/>
    <w:rsid w:val="00E9586D"/>
    <w:rsid w:val="00E96140"/>
    <w:rsid w:val="00E964E9"/>
    <w:rsid w:val="00E97BF9"/>
    <w:rsid w:val="00EA0133"/>
    <w:rsid w:val="00EA0336"/>
    <w:rsid w:val="00EA28F7"/>
    <w:rsid w:val="00EA2C5D"/>
    <w:rsid w:val="00EA42DA"/>
    <w:rsid w:val="00EA4E91"/>
    <w:rsid w:val="00EA508F"/>
    <w:rsid w:val="00EA52F7"/>
    <w:rsid w:val="00EA5CA1"/>
    <w:rsid w:val="00EA6070"/>
    <w:rsid w:val="00EA708F"/>
    <w:rsid w:val="00EA72CE"/>
    <w:rsid w:val="00EA7A02"/>
    <w:rsid w:val="00EA7AEA"/>
    <w:rsid w:val="00EA7B2A"/>
    <w:rsid w:val="00EA7C0B"/>
    <w:rsid w:val="00EB09A5"/>
    <w:rsid w:val="00EB0EC3"/>
    <w:rsid w:val="00EB14FB"/>
    <w:rsid w:val="00EB1D02"/>
    <w:rsid w:val="00EB2006"/>
    <w:rsid w:val="00EB2F3E"/>
    <w:rsid w:val="00EB4086"/>
    <w:rsid w:val="00EB4A87"/>
    <w:rsid w:val="00EB535A"/>
    <w:rsid w:val="00EB6A55"/>
    <w:rsid w:val="00EB6FE9"/>
    <w:rsid w:val="00EC0730"/>
    <w:rsid w:val="00EC07F6"/>
    <w:rsid w:val="00EC160C"/>
    <w:rsid w:val="00EC1693"/>
    <w:rsid w:val="00EC17B2"/>
    <w:rsid w:val="00EC17C4"/>
    <w:rsid w:val="00EC230F"/>
    <w:rsid w:val="00EC2707"/>
    <w:rsid w:val="00EC3043"/>
    <w:rsid w:val="00EC30C9"/>
    <w:rsid w:val="00EC35EF"/>
    <w:rsid w:val="00EC4071"/>
    <w:rsid w:val="00EC4097"/>
    <w:rsid w:val="00EC4402"/>
    <w:rsid w:val="00EC44A9"/>
    <w:rsid w:val="00EC4CCF"/>
    <w:rsid w:val="00EC4D8F"/>
    <w:rsid w:val="00EC4E73"/>
    <w:rsid w:val="00EC5342"/>
    <w:rsid w:val="00EC53A6"/>
    <w:rsid w:val="00EC62C8"/>
    <w:rsid w:val="00EC651F"/>
    <w:rsid w:val="00EC6A4D"/>
    <w:rsid w:val="00EC6A80"/>
    <w:rsid w:val="00EC6A87"/>
    <w:rsid w:val="00EC6B81"/>
    <w:rsid w:val="00EC6BF3"/>
    <w:rsid w:val="00EC6D60"/>
    <w:rsid w:val="00EC73F2"/>
    <w:rsid w:val="00EC7619"/>
    <w:rsid w:val="00EC77BC"/>
    <w:rsid w:val="00EC77DD"/>
    <w:rsid w:val="00EC7B5C"/>
    <w:rsid w:val="00EC7E8B"/>
    <w:rsid w:val="00ED06B9"/>
    <w:rsid w:val="00ED1C8E"/>
    <w:rsid w:val="00ED25DD"/>
    <w:rsid w:val="00ED29DA"/>
    <w:rsid w:val="00ED2A98"/>
    <w:rsid w:val="00ED2DB4"/>
    <w:rsid w:val="00ED426D"/>
    <w:rsid w:val="00ED4DAB"/>
    <w:rsid w:val="00ED534D"/>
    <w:rsid w:val="00ED5BA5"/>
    <w:rsid w:val="00ED740D"/>
    <w:rsid w:val="00ED746E"/>
    <w:rsid w:val="00ED74EF"/>
    <w:rsid w:val="00ED780E"/>
    <w:rsid w:val="00ED781E"/>
    <w:rsid w:val="00ED7B35"/>
    <w:rsid w:val="00ED7E4B"/>
    <w:rsid w:val="00EE0E39"/>
    <w:rsid w:val="00EE114F"/>
    <w:rsid w:val="00EE16EC"/>
    <w:rsid w:val="00EE1857"/>
    <w:rsid w:val="00EE25EA"/>
    <w:rsid w:val="00EE27C2"/>
    <w:rsid w:val="00EE2BA2"/>
    <w:rsid w:val="00EE2F6D"/>
    <w:rsid w:val="00EE320F"/>
    <w:rsid w:val="00EE3D90"/>
    <w:rsid w:val="00EE3D93"/>
    <w:rsid w:val="00EE3D9C"/>
    <w:rsid w:val="00EE4270"/>
    <w:rsid w:val="00EE4776"/>
    <w:rsid w:val="00EE49C9"/>
    <w:rsid w:val="00EE5F8E"/>
    <w:rsid w:val="00EE62BA"/>
    <w:rsid w:val="00EE62EF"/>
    <w:rsid w:val="00EE679C"/>
    <w:rsid w:val="00EE6E32"/>
    <w:rsid w:val="00EE7411"/>
    <w:rsid w:val="00EE7F60"/>
    <w:rsid w:val="00EE7F7F"/>
    <w:rsid w:val="00EF08DD"/>
    <w:rsid w:val="00EF0D45"/>
    <w:rsid w:val="00EF13D9"/>
    <w:rsid w:val="00EF1D70"/>
    <w:rsid w:val="00EF20EF"/>
    <w:rsid w:val="00EF222A"/>
    <w:rsid w:val="00EF286A"/>
    <w:rsid w:val="00EF30AA"/>
    <w:rsid w:val="00EF361C"/>
    <w:rsid w:val="00EF4CC0"/>
    <w:rsid w:val="00EF5CB0"/>
    <w:rsid w:val="00EF6075"/>
    <w:rsid w:val="00EF62D0"/>
    <w:rsid w:val="00EF67D8"/>
    <w:rsid w:val="00EF6D00"/>
    <w:rsid w:val="00EF6D12"/>
    <w:rsid w:val="00EF74F0"/>
    <w:rsid w:val="00EF7B15"/>
    <w:rsid w:val="00F01022"/>
    <w:rsid w:val="00F0171A"/>
    <w:rsid w:val="00F018B1"/>
    <w:rsid w:val="00F023D7"/>
    <w:rsid w:val="00F024B8"/>
    <w:rsid w:val="00F0290C"/>
    <w:rsid w:val="00F02926"/>
    <w:rsid w:val="00F02EC2"/>
    <w:rsid w:val="00F03144"/>
    <w:rsid w:val="00F04048"/>
    <w:rsid w:val="00F05349"/>
    <w:rsid w:val="00F056B6"/>
    <w:rsid w:val="00F05917"/>
    <w:rsid w:val="00F05A00"/>
    <w:rsid w:val="00F06171"/>
    <w:rsid w:val="00F06539"/>
    <w:rsid w:val="00F06741"/>
    <w:rsid w:val="00F0682E"/>
    <w:rsid w:val="00F06AB1"/>
    <w:rsid w:val="00F06CC6"/>
    <w:rsid w:val="00F06E48"/>
    <w:rsid w:val="00F07C6B"/>
    <w:rsid w:val="00F106F5"/>
    <w:rsid w:val="00F11656"/>
    <w:rsid w:val="00F11DCF"/>
    <w:rsid w:val="00F1200A"/>
    <w:rsid w:val="00F124AA"/>
    <w:rsid w:val="00F1279D"/>
    <w:rsid w:val="00F12823"/>
    <w:rsid w:val="00F14084"/>
    <w:rsid w:val="00F15A3F"/>
    <w:rsid w:val="00F16BB7"/>
    <w:rsid w:val="00F16ECA"/>
    <w:rsid w:val="00F17A67"/>
    <w:rsid w:val="00F17E97"/>
    <w:rsid w:val="00F216CF"/>
    <w:rsid w:val="00F2214B"/>
    <w:rsid w:val="00F222F4"/>
    <w:rsid w:val="00F23330"/>
    <w:rsid w:val="00F23394"/>
    <w:rsid w:val="00F23BC1"/>
    <w:rsid w:val="00F240B2"/>
    <w:rsid w:val="00F245AE"/>
    <w:rsid w:val="00F246D5"/>
    <w:rsid w:val="00F2569A"/>
    <w:rsid w:val="00F2583D"/>
    <w:rsid w:val="00F25B60"/>
    <w:rsid w:val="00F2648E"/>
    <w:rsid w:val="00F26ACE"/>
    <w:rsid w:val="00F2718C"/>
    <w:rsid w:val="00F27FC3"/>
    <w:rsid w:val="00F3009A"/>
    <w:rsid w:val="00F308BC"/>
    <w:rsid w:val="00F309CD"/>
    <w:rsid w:val="00F30A59"/>
    <w:rsid w:val="00F3156F"/>
    <w:rsid w:val="00F3194F"/>
    <w:rsid w:val="00F31E3D"/>
    <w:rsid w:val="00F32272"/>
    <w:rsid w:val="00F3258A"/>
    <w:rsid w:val="00F32C9E"/>
    <w:rsid w:val="00F33200"/>
    <w:rsid w:val="00F33500"/>
    <w:rsid w:val="00F33923"/>
    <w:rsid w:val="00F33DFA"/>
    <w:rsid w:val="00F344A6"/>
    <w:rsid w:val="00F3450E"/>
    <w:rsid w:val="00F345BB"/>
    <w:rsid w:val="00F346FF"/>
    <w:rsid w:val="00F34940"/>
    <w:rsid w:val="00F34E03"/>
    <w:rsid w:val="00F369BB"/>
    <w:rsid w:val="00F37B03"/>
    <w:rsid w:val="00F37CCB"/>
    <w:rsid w:val="00F419B2"/>
    <w:rsid w:val="00F41D7E"/>
    <w:rsid w:val="00F431DC"/>
    <w:rsid w:val="00F43292"/>
    <w:rsid w:val="00F4348A"/>
    <w:rsid w:val="00F435C6"/>
    <w:rsid w:val="00F4450E"/>
    <w:rsid w:val="00F45566"/>
    <w:rsid w:val="00F45D6C"/>
    <w:rsid w:val="00F461E4"/>
    <w:rsid w:val="00F46398"/>
    <w:rsid w:val="00F479D7"/>
    <w:rsid w:val="00F50285"/>
    <w:rsid w:val="00F5151D"/>
    <w:rsid w:val="00F51E38"/>
    <w:rsid w:val="00F5251F"/>
    <w:rsid w:val="00F531DA"/>
    <w:rsid w:val="00F532E8"/>
    <w:rsid w:val="00F535A5"/>
    <w:rsid w:val="00F53A9B"/>
    <w:rsid w:val="00F53D74"/>
    <w:rsid w:val="00F5418E"/>
    <w:rsid w:val="00F559D1"/>
    <w:rsid w:val="00F563F0"/>
    <w:rsid w:val="00F5785B"/>
    <w:rsid w:val="00F57CBB"/>
    <w:rsid w:val="00F60606"/>
    <w:rsid w:val="00F607B5"/>
    <w:rsid w:val="00F6084B"/>
    <w:rsid w:val="00F609BB"/>
    <w:rsid w:val="00F60AA3"/>
    <w:rsid w:val="00F6136B"/>
    <w:rsid w:val="00F6138D"/>
    <w:rsid w:val="00F618E1"/>
    <w:rsid w:val="00F61A8B"/>
    <w:rsid w:val="00F61CE5"/>
    <w:rsid w:val="00F61D2C"/>
    <w:rsid w:val="00F637D4"/>
    <w:rsid w:val="00F63849"/>
    <w:rsid w:val="00F63D2F"/>
    <w:rsid w:val="00F63F40"/>
    <w:rsid w:val="00F6419B"/>
    <w:rsid w:val="00F6459D"/>
    <w:rsid w:val="00F64806"/>
    <w:rsid w:val="00F64AF6"/>
    <w:rsid w:val="00F64E77"/>
    <w:rsid w:val="00F668A2"/>
    <w:rsid w:val="00F66945"/>
    <w:rsid w:val="00F6747C"/>
    <w:rsid w:val="00F67556"/>
    <w:rsid w:val="00F675C2"/>
    <w:rsid w:val="00F67FCF"/>
    <w:rsid w:val="00F7041C"/>
    <w:rsid w:val="00F70675"/>
    <w:rsid w:val="00F708F4"/>
    <w:rsid w:val="00F70A9A"/>
    <w:rsid w:val="00F70B9D"/>
    <w:rsid w:val="00F70E48"/>
    <w:rsid w:val="00F71A00"/>
    <w:rsid w:val="00F71CAF"/>
    <w:rsid w:val="00F72596"/>
    <w:rsid w:val="00F72E4D"/>
    <w:rsid w:val="00F733F3"/>
    <w:rsid w:val="00F734FD"/>
    <w:rsid w:val="00F737E3"/>
    <w:rsid w:val="00F74366"/>
    <w:rsid w:val="00F746B4"/>
    <w:rsid w:val="00F75E92"/>
    <w:rsid w:val="00F7603A"/>
    <w:rsid w:val="00F7621E"/>
    <w:rsid w:val="00F764CE"/>
    <w:rsid w:val="00F76DAE"/>
    <w:rsid w:val="00F775B6"/>
    <w:rsid w:val="00F77FCB"/>
    <w:rsid w:val="00F80315"/>
    <w:rsid w:val="00F80AFB"/>
    <w:rsid w:val="00F80CD6"/>
    <w:rsid w:val="00F80D76"/>
    <w:rsid w:val="00F80F87"/>
    <w:rsid w:val="00F80FAD"/>
    <w:rsid w:val="00F818AC"/>
    <w:rsid w:val="00F81FDB"/>
    <w:rsid w:val="00F820C4"/>
    <w:rsid w:val="00F82841"/>
    <w:rsid w:val="00F8289B"/>
    <w:rsid w:val="00F83968"/>
    <w:rsid w:val="00F8516D"/>
    <w:rsid w:val="00F8590C"/>
    <w:rsid w:val="00F859D1"/>
    <w:rsid w:val="00F867B7"/>
    <w:rsid w:val="00F873FF"/>
    <w:rsid w:val="00F87FC8"/>
    <w:rsid w:val="00F904A7"/>
    <w:rsid w:val="00F9091F"/>
    <w:rsid w:val="00F90B44"/>
    <w:rsid w:val="00F912B5"/>
    <w:rsid w:val="00F9142B"/>
    <w:rsid w:val="00F91558"/>
    <w:rsid w:val="00F91786"/>
    <w:rsid w:val="00F91911"/>
    <w:rsid w:val="00F92142"/>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1679"/>
    <w:rsid w:val="00FA42AD"/>
    <w:rsid w:val="00FA56E2"/>
    <w:rsid w:val="00FA592A"/>
    <w:rsid w:val="00FA5ED2"/>
    <w:rsid w:val="00FA7D1B"/>
    <w:rsid w:val="00FA7F0D"/>
    <w:rsid w:val="00FB0F7A"/>
    <w:rsid w:val="00FB1459"/>
    <w:rsid w:val="00FB1A2F"/>
    <w:rsid w:val="00FB1CB1"/>
    <w:rsid w:val="00FB20FF"/>
    <w:rsid w:val="00FB267B"/>
    <w:rsid w:val="00FB35BC"/>
    <w:rsid w:val="00FB45A2"/>
    <w:rsid w:val="00FB53B8"/>
    <w:rsid w:val="00FB5401"/>
    <w:rsid w:val="00FB5C02"/>
    <w:rsid w:val="00FB5C9C"/>
    <w:rsid w:val="00FB6422"/>
    <w:rsid w:val="00FC181D"/>
    <w:rsid w:val="00FC187B"/>
    <w:rsid w:val="00FC1A57"/>
    <w:rsid w:val="00FC1A8B"/>
    <w:rsid w:val="00FC24EF"/>
    <w:rsid w:val="00FC322B"/>
    <w:rsid w:val="00FC4626"/>
    <w:rsid w:val="00FC46A1"/>
    <w:rsid w:val="00FC5A3E"/>
    <w:rsid w:val="00FC5ADA"/>
    <w:rsid w:val="00FC6493"/>
    <w:rsid w:val="00FC6D74"/>
    <w:rsid w:val="00FC6ED0"/>
    <w:rsid w:val="00FC70B1"/>
    <w:rsid w:val="00FC720E"/>
    <w:rsid w:val="00FD0599"/>
    <w:rsid w:val="00FD0CB3"/>
    <w:rsid w:val="00FD0D91"/>
    <w:rsid w:val="00FD0E72"/>
    <w:rsid w:val="00FD0F4A"/>
    <w:rsid w:val="00FD11F3"/>
    <w:rsid w:val="00FD1605"/>
    <w:rsid w:val="00FD249C"/>
    <w:rsid w:val="00FD26CD"/>
    <w:rsid w:val="00FD278A"/>
    <w:rsid w:val="00FD3178"/>
    <w:rsid w:val="00FD3464"/>
    <w:rsid w:val="00FD43C2"/>
    <w:rsid w:val="00FD52D1"/>
    <w:rsid w:val="00FD5D82"/>
    <w:rsid w:val="00FD5E87"/>
    <w:rsid w:val="00FD6702"/>
    <w:rsid w:val="00FE0FC3"/>
    <w:rsid w:val="00FE136F"/>
    <w:rsid w:val="00FE37CA"/>
    <w:rsid w:val="00FE3A57"/>
    <w:rsid w:val="00FE3B1E"/>
    <w:rsid w:val="00FE3C0B"/>
    <w:rsid w:val="00FE3F26"/>
    <w:rsid w:val="00FE3FCE"/>
    <w:rsid w:val="00FE4529"/>
    <w:rsid w:val="00FE4A32"/>
    <w:rsid w:val="00FE50DE"/>
    <w:rsid w:val="00FE67D3"/>
    <w:rsid w:val="00FE766E"/>
    <w:rsid w:val="00FE7A1C"/>
    <w:rsid w:val="00FE7A6F"/>
    <w:rsid w:val="00FF00D9"/>
    <w:rsid w:val="00FF04A4"/>
    <w:rsid w:val="00FF07F5"/>
    <w:rsid w:val="00FF0FCD"/>
    <w:rsid w:val="00FF213B"/>
    <w:rsid w:val="00FF46A3"/>
    <w:rsid w:val="00FF56D6"/>
    <w:rsid w:val="00FF61E6"/>
    <w:rsid w:val="00FF6A38"/>
    <w:rsid w:val="00FF7510"/>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E23BB"/>
  <w15:docId w15:val="{142F554E-A45F-4ED2-A859-47142102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paragraph" w:customStyle="1" w:styleId="Reference">
    <w:name w:val="Reference"/>
    <w:basedOn w:val="Normal"/>
    <w:rsid w:val="00A25E3C"/>
    <w:pPr>
      <w:numPr>
        <w:numId w:val="3"/>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44E8"/>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8689138">
      <w:bodyDiv w:val="1"/>
      <w:marLeft w:val="0"/>
      <w:marRight w:val="0"/>
      <w:marTop w:val="0"/>
      <w:marBottom w:val="0"/>
      <w:divBdr>
        <w:top w:val="none" w:sz="0" w:space="0" w:color="auto"/>
        <w:left w:val="none" w:sz="0" w:space="0" w:color="auto"/>
        <w:bottom w:val="none" w:sz="0" w:space="0" w:color="auto"/>
        <w:right w:val="none" w:sz="0" w:space="0" w:color="auto"/>
      </w:divBdr>
    </w:div>
    <w:div w:id="164050552">
      <w:bodyDiv w:val="1"/>
      <w:marLeft w:val="0"/>
      <w:marRight w:val="0"/>
      <w:marTop w:val="0"/>
      <w:marBottom w:val="0"/>
      <w:divBdr>
        <w:top w:val="none" w:sz="0" w:space="0" w:color="auto"/>
        <w:left w:val="none" w:sz="0" w:space="0" w:color="auto"/>
        <w:bottom w:val="none" w:sz="0" w:space="0" w:color="auto"/>
        <w:right w:val="none" w:sz="0" w:space="0" w:color="auto"/>
      </w:divBdr>
      <w:divsChild>
        <w:div w:id="488597153">
          <w:marLeft w:val="360"/>
          <w:marRight w:val="0"/>
          <w:marTop w:val="0"/>
          <w:marBottom w:val="120"/>
          <w:divBdr>
            <w:top w:val="none" w:sz="0" w:space="0" w:color="auto"/>
            <w:left w:val="none" w:sz="0" w:space="0" w:color="auto"/>
            <w:bottom w:val="none" w:sz="0" w:space="0" w:color="auto"/>
            <w:right w:val="none" w:sz="0" w:space="0" w:color="auto"/>
          </w:divBdr>
        </w:div>
        <w:div w:id="1660648390">
          <w:marLeft w:val="720"/>
          <w:marRight w:val="0"/>
          <w:marTop w:val="0"/>
          <w:marBottom w:val="120"/>
          <w:divBdr>
            <w:top w:val="none" w:sz="0" w:space="0" w:color="auto"/>
            <w:left w:val="none" w:sz="0" w:space="0" w:color="auto"/>
            <w:bottom w:val="none" w:sz="0" w:space="0" w:color="auto"/>
            <w:right w:val="none" w:sz="0" w:space="0" w:color="auto"/>
          </w:divBdr>
        </w:div>
        <w:div w:id="1390543427">
          <w:marLeft w:val="360"/>
          <w:marRight w:val="0"/>
          <w:marTop w:val="0"/>
          <w:marBottom w:val="120"/>
          <w:divBdr>
            <w:top w:val="none" w:sz="0" w:space="0" w:color="auto"/>
            <w:left w:val="none" w:sz="0" w:space="0" w:color="auto"/>
            <w:bottom w:val="none" w:sz="0" w:space="0" w:color="auto"/>
            <w:right w:val="none" w:sz="0" w:space="0" w:color="auto"/>
          </w:divBdr>
        </w:div>
        <w:div w:id="2637603">
          <w:marLeft w:val="720"/>
          <w:marRight w:val="0"/>
          <w:marTop w:val="0"/>
          <w:marBottom w:val="120"/>
          <w:divBdr>
            <w:top w:val="none" w:sz="0" w:space="0" w:color="auto"/>
            <w:left w:val="none" w:sz="0" w:space="0" w:color="auto"/>
            <w:bottom w:val="none" w:sz="0" w:space="0" w:color="auto"/>
            <w:right w:val="none" w:sz="0" w:space="0" w:color="auto"/>
          </w:divBdr>
        </w:div>
        <w:div w:id="1098140082">
          <w:marLeft w:val="720"/>
          <w:marRight w:val="0"/>
          <w:marTop w:val="0"/>
          <w:marBottom w:val="120"/>
          <w:divBdr>
            <w:top w:val="none" w:sz="0" w:space="0" w:color="auto"/>
            <w:left w:val="none" w:sz="0" w:space="0" w:color="auto"/>
            <w:bottom w:val="none" w:sz="0" w:space="0" w:color="auto"/>
            <w:right w:val="none" w:sz="0" w:space="0" w:color="auto"/>
          </w:divBdr>
        </w:div>
        <w:div w:id="1062021860">
          <w:marLeft w:val="1080"/>
          <w:marRight w:val="0"/>
          <w:marTop w:val="0"/>
          <w:marBottom w:val="120"/>
          <w:divBdr>
            <w:top w:val="none" w:sz="0" w:space="0" w:color="auto"/>
            <w:left w:val="none" w:sz="0" w:space="0" w:color="auto"/>
            <w:bottom w:val="none" w:sz="0" w:space="0" w:color="auto"/>
            <w:right w:val="none" w:sz="0" w:space="0" w:color="auto"/>
          </w:divBdr>
        </w:div>
        <w:div w:id="1770813300">
          <w:marLeft w:val="1440"/>
          <w:marRight w:val="0"/>
          <w:marTop w:val="0"/>
          <w:marBottom w:val="120"/>
          <w:divBdr>
            <w:top w:val="none" w:sz="0" w:space="0" w:color="auto"/>
            <w:left w:val="none" w:sz="0" w:space="0" w:color="auto"/>
            <w:bottom w:val="none" w:sz="0" w:space="0" w:color="auto"/>
            <w:right w:val="none" w:sz="0" w:space="0" w:color="auto"/>
          </w:divBdr>
        </w:div>
        <w:div w:id="1034844128">
          <w:marLeft w:val="1440"/>
          <w:marRight w:val="0"/>
          <w:marTop w:val="0"/>
          <w:marBottom w:val="120"/>
          <w:divBdr>
            <w:top w:val="none" w:sz="0" w:space="0" w:color="auto"/>
            <w:left w:val="none" w:sz="0" w:space="0" w:color="auto"/>
            <w:bottom w:val="none" w:sz="0" w:space="0" w:color="auto"/>
            <w:right w:val="none" w:sz="0" w:space="0" w:color="auto"/>
          </w:divBdr>
        </w:div>
      </w:divsChild>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77877312">
      <w:bodyDiv w:val="1"/>
      <w:marLeft w:val="0"/>
      <w:marRight w:val="0"/>
      <w:marTop w:val="0"/>
      <w:marBottom w:val="0"/>
      <w:divBdr>
        <w:top w:val="none" w:sz="0" w:space="0" w:color="auto"/>
        <w:left w:val="none" w:sz="0" w:space="0" w:color="auto"/>
        <w:bottom w:val="none" w:sz="0" w:space="0" w:color="auto"/>
        <w:right w:val="none" w:sz="0" w:space="0" w:color="auto"/>
      </w:divBdr>
      <w:divsChild>
        <w:div w:id="668681991">
          <w:marLeft w:val="360"/>
          <w:marRight w:val="0"/>
          <w:marTop w:val="0"/>
          <w:marBottom w:val="0"/>
          <w:divBdr>
            <w:top w:val="none" w:sz="0" w:space="0" w:color="auto"/>
            <w:left w:val="none" w:sz="0" w:space="0" w:color="auto"/>
            <w:bottom w:val="none" w:sz="0" w:space="0" w:color="auto"/>
            <w:right w:val="none" w:sz="0" w:space="0" w:color="auto"/>
          </w:divBdr>
        </w:div>
        <w:div w:id="2089843782">
          <w:marLeft w:val="994"/>
          <w:marRight w:val="0"/>
          <w:marTop w:val="0"/>
          <w:marBottom w:val="0"/>
          <w:divBdr>
            <w:top w:val="none" w:sz="0" w:space="0" w:color="auto"/>
            <w:left w:val="none" w:sz="0" w:space="0" w:color="auto"/>
            <w:bottom w:val="none" w:sz="0" w:space="0" w:color="auto"/>
            <w:right w:val="none" w:sz="0" w:space="0" w:color="auto"/>
          </w:divBdr>
        </w:div>
        <w:div w:id="1352146326">
          <w:marLeft w:val="360"/>
          <w:marRight w:val="0"/>
          <w:marTop w:val="67"/>
          <w:marBottom w:val="0"/>
          <w:divBdr>
            <w:top w:val="none" w:sz="0" w:space="0" w:color="auto"/>
            <w:left w:val="none" w:sz="0" w:space="0" w:color="auto"/>
            <w:bottom w:val="none" w:sz="0" w:space="0" w:color="auto"/>
            <w:right w:val="none" w:sz="0" w:space="0" w:color="auto"/>
          </w:divBdr>
        </w:div>
        <w:div w:id="540946277">
          <w:marLeft w:val="360"/>
          <w:marRight w:val="0"/>
          <w:marTop w:val="67"/>
          <w:marBottom w:val="0"/>
          <w:divBdr>
            <w:top w:val="none" w:sz="0" w:space="0" w:color="auto"/>
            <w:left w:val="none" w:sz="0" w:space="0" w:color="auto"/>
            <w:bottom w:val="none" w:sz="0" w:space="0" w:color="auto"/>
            <w:right w:val="none" w:sz="0" w:space="0" w:color="auto"/>
          </w:divBdr>
        </w:div>
        <w:div w:id="1265653351">
          <w:marLeft w:val="360"/>
          <w:marRight w:val="0"/>
          <w:marTop w:val="67"/>
          <w:marBottom w:val="0"/>
          <w:divBdr>
            <w:top w:val="none" w:sz="0" w:space="0" w:color="auto"/>
            <w:left w:val="none" w:sz="0" w:space="0" w:color="auto"/>
            <w:bottom w:val="none" w:sz="0" w:space="0" w:color="auto"/>
            <w:right w:val="none" w:sz="0" w:space="0" w:color="auto"/>
          </w:divBdr>
        </w:div>
        <w:div w:id="1419790620">
          <w:marLeft w:val="360"/>
          <w:marRight w:val="0"/>
          <w:marTop w:val="67"/>
          <w:marBottom w:val="0"/>
          <w:divBdr>
            <w:top w:val="none" w:sz="0" w:space="0" w:color="auto"/>
            <w:left w:val="none" w:sz="0" w:space="0" w:color="auto"/>
            <w:bottom w:val="none" w:sz="0" w:space="0" w:color="auto"/>
            <w:right w:val="none" w:sz="0" w:space="0" w:color="auto"/>
          </w:divBdr>
        </w:div>
        <w:div w:id="118958359">
          <w:marLeft w:val="994"/>
          <w:marRight w:val="0"/>
          <w:marTop w:val="67"/>
          <w:marBottom w:val="0"/>
          <w:divBdr>
            <w:top w:val="none" w:sz="0" w:space="0" w:color="auto"/>
            <w:left w:val="none" w:sz="0" w:space="0" w:color="auto"/>
            <w:bottom w:val="none" w:sz="0" w:space="0" w:color="auto"/>
            <w:right w:val="none" w:sz="0" w:space="0" w:color="auto"/>
          </w:divBdr>
        </w:div>
        <w:div w:id="1139225798">
          <w:marLeft w:val="1714"/>
          <w:marRight w:val="0"/>
          <w:marTop w:val="67"/>
          <w:marBottom w:val="0"/>
          <w:divBdr>
            <w:top w:val="none" w:sz="0" w:space="0" w:color="auto"/>
            <w:left w:val="none" w:sz="0" w:space="0" w:color="auto"/>
            <w:bottom w:val="none" w:sz="0" w:space="0" w:color="auto"/>
            <w:right w:val="none" w:sz="0" w:space="0" w:color="auto"/>
          </w:divBdr>
        </w:div>
        <w:div w:id="348725146">
          <w:marLeft w:val="2434"/>
          <w:marRight w:val="0"/>
          <w:marTop w:val="67"/>
          <w:marBottom w:val="0"/>
          <w:divBdr>
            <w:top w:val="none" w:sz="0" w:space="0" w:color="auto"/>
            <w:left w:val="none" w:sz="0" w:space="0" w:color="auto"/>
            <w:bottom w:val="none" w:sz="0" w:space="0" w:color="auto"/>
            <w:right w:val="none" w:sz="0" w:space="0" w:color="auto"/>
          </w:divBdr>
        </w:div>
        <w:div w:id="2048481976">
          <w:marLeft w:val="2434"/>
          <w:marRight w:val="0"/>
          <w:marTop w:val="67"/>
          <w:marBottom w:val="0"/>
          <w:divBdr>
            <w:top w:val="none" w:sz="0" w:space="0" w:color="auto"/>
            <w:left w:val="none" w:sz="0" w:space="0" w:color="auto"/>
            <w:bottom w:val="none" w:sz="0" w:space="0" w:color="auto"/>
            <w:right w:val="none" w:sz="0" w:space="0" w:color="auto"/>
          </w:divBdr>
        </w:div>
        <w:div w:id="1531064657">
          <w:marLeft w:val="994"/>
          <w:marRight w:val="0"/>
          <w:marTop w:val="67"/>
          <w:marBottom w:val="0"/>
          <w:divBdr>
            <w:top w:val="none" w:sz="0" w:space="0" w:color="auto"/>
            <w:left w:val="none" w:sz="0" w:space="0" w:color="auto"/>
            <w:bottom w:val="none" w:sz="0" w:space="0" w:color="auto"/>
            <w:right w:val="none" w:sz="0" w:space="0" w:color="auto"/>
          </w:divBdr>
        </w:div>
      </w:divsChild>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2074460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0981">
      <w:bodyDiv w:val="1"/>
      <w:marLeft w:val="0"/>
      <w:marRight w:val="0"/>
      <w:marTop w:val="0"/>
      <w:marBottom w:val="0"/>
      <w:divBdr>
        <w:top w:val="none" w:sz="0" w:space="0" w:color="auto"/>
        <w:left w:val="none" w:sz="0" w:space="0" w:color="auto"/>
        <w:bottom w:val="none" w:sz="0" w:space="0" w:color="auto"/>
        <w:right w:val="none" w:sz="0" w:space="0" w:color="auto"/>
      </w:divBdr>
      <w:divsChild>
        <w:div w:id="179009625">
          <w:marLeft w:val="720"/>
          <w:marRight w:val="0"/>
          <w:marTop w:val="0"/>
          <w:marBottom w:val="120"/>
          <w:divBdr>
            <w:top w:val="none" w:sz="0" w:space="0" w:color="auto"/>
            <w:left w:val="none" w:sz="0" w:space="0" w:color="auto"/>
            <w:bottom w:val="none" w:sz="0" w:space="0" w:color="auto"/>
            <w:right w:val="none" w:sz="0" w:space="0" w:color="auto"/>
          </w:divBdr>
        </w:div>
      </w:divsChild>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84566996">
      <w:bodyDiv w:val="1"/>
      <w:marLeft w:val="0"/>
      <w:marRight w:val="0"/>
      <w:marTop w:val="0"/>
      <w:marBottom w:val="0"/>
      <w:divBdr>
        <w:top w:val="none" w:sz="0" w:space="0" w:color="auto"/>
        <w:left w:val="none" w:sz="0" w:space="0" w:color="auto"/>
        <w:bottom w:val="none" w:sz="0" w:space="0" w:color="auto"/>
        <w:right w:val="none" w:sz="0" w:space="0" w:color="auto"/>
      </w:divBdr>
      <w:divsChild>
        <w:div w:id="1137916876">
          <w:marLeft w:val="720"/>
          <w:marRight w:val="0"/>
          <w:marTop w:val="0"/>
          <w:marBottom w:val="120"/>
          <w:divBdr>
            <w:top w:val="none" w:sz="0" w:space="0" w:color="auto"/>
            <w:left w:val="none" w:sz="0" w:space="0" w:color="auto"/>
            <w:bottom w:val="none" w:sz="0" w:space="0" w:color="auto"/>
            <w:right w:val="none" w:sz="0" w:space="0" w:color="auto"/>
          </w:divBdr>
        </w:div>
      </w:divsChild>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63174888">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29587436">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4357933">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2458420">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18398954">
      <w:bodyDiv w:val="1"/>
      <w:marLeft w:val="0"/>
      <w:marRight w:val="0"/>
      <w:marTop w:val="0"/>
      <w:marBottom w:val="0"/>
      <w:divBdr>
        <w:top w:val="none" w:sz="0" w:space="0" w:color="auto"/>
        <w:left w:val="none" w:sz="0" w:space="0" w:color="auto"/>
        <w:bottom w:val="none" w:sz="0" w:space="0" w:color="auto"/>
        <w:right w:val="none" w:sz="0" w:space="0" w:color="auto"/>
      </w:divBdr>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7199996">
      <w:bodyDiv w:val="1"/>
      <w:marLeft w:val="0"/>
      <w:marRight w:val="0"/>
      <w:marTop w:val="0"/>
      <w:marBottom w:val="0"/>
      <w:divBdr>
        <w:top w:val="none" w:sz="0" w:space="0" w:color="auto"/>
        <w:left w:val="none" w:sz="0" w:space="0" w:color="auto"/>
        <w:bottom w:val="none" w:sz="0" w:space="0" w:color="auto"/>
        <w:right w:val="none" w:sz="0" w:space="0" w:color="auto"/>
      </w:divBdr>
      <w:divsChild>
        <w:div w:id="504561672">
          <w:marLeft w:val="1080"/>
          <w:marRight w:val="0"/>
          <w:marTop w:val="0"/>
          <w:marBottom w:val="120"/>
          <w:divBdr>
            <w:top w:val="none" w:sz="0" w:space="0" w:color="auto"/>
            <w:left w:val="none" w:sz="0" w:space="0" w:color="auto"/>
            <w:bottom w:val="none" w:sz="0" w:space="0" w:color="auto"/>
            <w:right w:val="none" w:sz="0" w:space="0" w:color="auto"/>
          </w:divBdr>
        </w:div>
      </w:divsChild>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1620647901">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 w:id="1325430918">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479269006">
                                                                                      <w:marLeft w:val="0"/>
                                                                                      <w:marRight w:val="0"/>
                                                                                      <w:marTop w:val="0"/>
                                                                                      <w:marBottom w:val="0"/>
                                                                                      <w:divBdr>
                                                                                        <w:top w:val="none" w:sz="0" w:space="0" w:color="auto"/>
                                                                                        <w:left w:val="none" w:sz="0" w:space="0" w:color="auto"/>
                                                                                        <w:bottom w:val="none" w:sz="0" w:space="0" w:color="auto"/>
                                                                                        <w:right w:val="none" w:sz="0" w:space="0" w:color="auto"/>
                                                                                      </w:divBdr>
                                                                                    </w:div>
                                                                                    <w:div w:id="300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22991169">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 w:id="214191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249C51-6C0A-4A14-88F0-671255DE2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9</Pages>
  <Words>2566</Words>
  <Characters>20792</Characters>
  <Application>Microsoft Office Word</Application>
  <DocSecurity>0</DocSecurity>
  <Lines>173</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23312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Karol</cp:lastModifiedBy>
  <cp:revision>2</cp:revision>
  <cp:lastPrinted>2010-02-09T05:59:00Z</cp:lastPrinted>
  <dcterms:created xsi:type="dcterms:W3CDTF">2017-03-24T20:29:00Z</dcterms:created>
  <dcterms:modified xsi:type="dcterms:W3CDTF">2017-03-24T20:29:00Z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